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B7250" w:rsidR="00867643" w:rsidP="005B7250" w:rsidRDefault="00867643" w14:paraId="029DD9D1" w14:textId="77777777">
      <w:pPr>
        <w:jc w:val="center"/>
        <w:rPr>
          <w:rFonts w:ascii="Times New Roman" w:hAnsi="Times New Roman" w:cs="Times New Roman"/>
        </w:rPr>
      </w:pPr>
    </w:p>
    <w:p w:rsidRPr="005B7250" w:rsidR="0098410D" w:rsidP="005B7250" w:rsidRDefault="0098410D" w14:paraId="7CB9D8F9" w14:textId="77777777">
      <w:pPr>
        <w:jc w:val="center"/>
      </w:pPr>
    </w:p>
    <w:p w:rsidRPr="005B7250" w:rsidR="0098410D" w:rsidP="005B7250" w:rsidRDefault="00867643" w14:paraId="00C5D58E" w14:textId="77777777">
      <w:pPr>
        <w:pStyle w:val="DecHCase"/>
      </w:pPr>
      <w:r w:rsidRPr="005B7250">
        <w:t>FIFTH SECTION</w:t>
      </w:r>
    </w:p>
    <w:p w:rsidRPr="005B7250" w:rsidR="008E6217" w:rsidP="005B7250" w:rsidRDefault="008E6217" w14:paraId="409E4DD3" w14:textId="77777777">
      <w:pPr>
        <w:pStyle w:val="JuTitle"/>
      </w:pPr>
      <w:bookmarkStart w:name="To" w:id="0"/>
      <w:r w:rsidRPr="005B7250">
        <w:rPr>
          <w:color w:val="000000" w:themeColor="text1"/>
        </w:rPr>
        <w:t xml:space="preserve">CASE OF </w:t>
      </w:r>
      <w:bookmarkEnd w:id="0"/>
      <w:r w:rsidRPr="005B7250" w:rsidR="00867643">
        <w:t>HASANOV v. AZERBAIJAN</w:t>
      </w:r>
    </w:p>
    <w:p w:rsidRPr="005B7250" w:rsidR="00D74888" w:rsidP="005B7250" w:rsidRDefault="008E6217" w14:paraId="141C7C0F" w14:textId="77777777">
      <w:pPr>
        <w:pStyle w:val="ECHRCoverTitle4"/>
      </w:pPr>
      <w:r w:rsidRPr="005B7250">
        <w:t>(</w:t>
      </w:r>
      <w:r w:rsidRPr="005B7250" w:rsidR="00867643">
        <w:t>Application no.</w:t>
      </w:r>
      <w:r w:rsidRPr="005B7250">
        <w:t xml:space="preserve"> </w:t>
      </w:r>
      <w:r w:rsidRPr="005B7250" w:rsidR="00867643">
        <w:t>30133/12</w:t>
      </w:r>
      <w:r w:rsidRPr="005B7250">
        <w:t>)</w:t>
      </w:r>
    </w:p>
    <w:p w:rsidRPr="005B7250" w:rsidR="0098410D" w:rsidP="005B7250" w:rsidRDefault="0098410D" w14:paraId="23D019AD" w14:textId="77777777">
      <w:pPr>
        <w:pStyle w:val="DecHCase"/>
      </w:pPr>
    </w:p>
    <w:p w:rsidRPr="005B7250" w:rsidR="0098410D" w:rsidP="005B7250" w:rsidRDefault="0098410D" w14:paraId="0175CD9B" w14:textId="77777777">
      <w:pPr>
        <w:pStyle w:val="DecHCase"/>
      </w:pPr>
    </w:p>
    <w:p w:rsidRPr="005B7250" w:rsidR="00AC4CD4" w:rsidP="005B7250" w:rsidRDefault="00AC4CD4" w14:paraId="1F5D58ED" w14:textId="77777777">
      <w:pPr>
        <w:pStyle w:val="DecHCase"/>
      </w:pPr>
    </w:p>
    <w:p w:rsidRPr="005B7250" w:rsidR="00877980" w:rsidP="005B7250" w:rsidRDefault="00877980" w14:paraId="5B29369E" w14:textId="77777777">
      <w:pPr>
        <w:pStyle w:val="DecHCase"/>
      </w:pPr>
    </w:p>
    <w:p w:rsidRPr="005B7250" w:rsidR="00877980" w:rsidP="005B7250" w:rsidRDefault="00877980" w14:paraId="57212B6B" w14:textId="77777777">
      <w:pPr>
        <w:pStyle w:val="DecHCase"/>
      </w:pPr>
    </w:p>
    <w:p w:rsidRPr="005B7250" w:rsidR="0098410D" w:rsidP="005B7250" w:rsidRDefault="0098410D" w14:paraId="2E8B8C20" w14:textId="77777777">
      <w:pPr>
        <w:pStyle w:val="DecHCase"/>
      </w:pPr>
    </w:p>
    <w:p w:rsidRPr="005B7250" w:rsidR="0098410D" w:rsidP="005B7250" w:rsidRDefault="0098410D" w14:paraId="3A8B82D0" w14:textId="77777777">
      <w:pPr>
        <w:pStyle w:val="DecHCase"/>
      </w:pPr>
      <w:r w:rsidRPr="005B7250">
        <w:t>JUDGMENT</w:t>
      </w:r>
      <w:r w:rsidRPr="005B7250" w:rsidR="00AC4CD4">
        <w:br/>
      </w:r>
    </w:p>
    <w:p w:rsidRPr="005B7250" w:rsidR="0098410D" w:rsidP="005B7250" w:rsidRDefault="0098410D" w14:paraId="15264194" w14:textId="77777777">
      <w:pPr>
        <w:pStyle w:val="DecHCase"/>
      </w:pPr>
      <w:r w:rsidRPr="005B7250">
        <w:t>STRASBOURG</w:t>
      </w:r>
    </w:p>
    <w:p w:rsidRPr="005B7250" w:rsidR="0098410D" w:rsidP="005B7250" w:rsidRDefault="00867643" w14:paraId="77AE8056" w14:textId="77777777">
      <w:pPr>
        <w:pStyle w:val="DecHCase"/>
      </w:pPr>
      <w:r w:rsidRPr="005B7250">
        <w:rPr>
          <w:rFonts w:ascii="Times New Roman" w:hAnsi="Times New Roman" w:cs="Times New Roman"/>
        </w:rPr>
        <w:t>9 September 2021</w:t>
      </w:r>
    </w:p>
    <w:p w:rsidRPr="005B7250" w:rsidR="00AC4CD4" w:rsidP="005B7250" w:rsidRDefault="00AC4CD4" w14:paraId="7C7E5E92" w14:textId="77777777">
      <w:pPr>
        <w:pStyle w:val="JuPara"/>
      </w:pPr>
    </w:p>
    <w:p w:rsidRPr="005B7250" w:rsidR="002422B6" w:rsidP="005B7250" w:rsidRDefault="0098410D" w14:paraId="16FF06A5" w14:textId="77777777">
      <w:pPr>
        <w:rPr>
          <w:i/>
          <w:sz w:val="22"/>
        </w:rPr>
      </w:pPr>
      <w:r w:rsidRPr="005B7250">
        <w:rPr>
          <w:i/>
          <w:sz w:val="22"/>
        </w:rPr>
        <w:t xml:space="preserve">This judgment </w:t>
      </w:r>
      <w:r w:rsidRPr="005B7250" w:rsidR="00867643">
        <w:rPr>
          <w:i/>
          <w:sz w:val="22"/>
        </w:rPr>
        <w:t xml:space="preserve">is </w:t>
      </w:r>
      <w:proofErr w:type="gramStart"/>
      <w:r w:rsidRPr="005B7250" w:rsidR="00867643">
        <w:rPr>
          <w:i/>
          <w:sz w:val="22"/>
        </w:rPr>
        <w:t>final</w:t>
      </w:r>
      <w:proofErr w:type="gramEnd"/>
      <w:r w:rsidRPr="005B7250" w:rsidR="00867643">
        <w:rPr>
          <w:i/>
          <w:sz w:val="22"/>
        </w:rPr>
        <w:t xml:space="preserve"> but it</w:t>
      </w:r>
      <w:r w:rsidRPr="005B7250">
        <w:rPr>
          <w:i/>
          <w:sz w:val="22"/>
        </w:rPr>
        <w:t xml:space="preserve"> may be subject to editorial revision.</w:t>
      </w:r>
    </w:p>
    <w:p w:rsidRPr="005B7250" w:rsidR="0098410D" w:rsidP="005B7250" w:rsidRDefault="0098410D" w14:paraId="50AEA84E" w14:textId="77777777">
      <w:pPr>
        <w:sectPr w:rsidRPr="005B7250"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5B7250" w:rsidR="0098410D" w:rsidP="005B7250" w:rsidRDefault="0098410D" w14:paraId="577B934C" w14:textId="77777777">
      <w:pPr>
        <w:pStyle w:val="JuCase"/>
      </w:pPr>
      <w:r w:rsidRPr="005B7250">
        <w:t xml:space="preserve">In the case of </w:t>
      </w:r>
      <w:r w:rsidRPr="005B7250" w:rsidR="00867643">
        <w:t>Hasanov v. Azerbaijan</w:t>
      </w:r>
      <w:r w:rsidRPr="005B7250">
        <w:t>,</w:t>
      </w:r>
    </w:p>
    <w:p w:rsidRPr="005B7250" w:rsidR="009F4C8F" w:rsidP="005B7250" w:rsidRDefault="009F4C8F" w14:paraId="3ACEB815" w14:textId="77777777">
      <w:pPr>
        <w:pStyle w:val="JuPara"/>
      </w:pPr>
      <w:r w:rsidRPr="005B7250">
        <w:t>The European Court of Human Rights (</w:t>
      </w:r>
      <w:r w:rsidRPr="005B7250" w:rsidR="00867643">
        <w:t>Fifth Section</w:t>
      </w:r>
      <w:r w:rsidRPr="005B7250">
        <w:t xml:space="preserve">), sitting as a </w:t>
      </w:r>
      <w:r w:rsidRPr="005B7250" w:rsidR="00867643">
        <w:t>Committee</w:t>
      </w:r>
      <w:r w:rsidRPr="005B7250">
        <w:t xml:space="preserve"> composed of:</w:t>
      </w:r>
    </w:p>
    <w:p w:rsidRPr="005B7250" w:rsidR="009F4C8F" w:rsidP="005B7250" w:rsidRDefault="00ED3587" w14:paraId="2778BF91" w14:textId="77777777">
      <w:pPr>
        <w:pStyle w:val="JuJudges"/>
      </w:pPr>
      <w:r w:rsidRPr="005B7250">
        <w:tab/>
      </w:r>
      <w:proofErr w:type="spellStart"/>
      <w:r w:rsidRPr="005B7250">
        <w:t>Stéphanie</w:t>
      </w:r>
      <w:proofErr w:type="spellEnd"/>
      <w:r w:rsidRPr="005B7250">
        <w:t xml:space="preserve"> </w:t>
      </w:r>
      <w:proofErr w:type="spellStart"/>
      <w:r w:rsidRPr="005B7250">
        <w:t>Mourou-Vikström</w:t>
      </w:r>
      <w:proofErr w:type="spellEnd"/>
      <w:r w:rsidRPr="005B7250">
        <w:t>,</w:t>
      </w:r>
      <w:r w:rsidRPr="005B7250">
        <w:rPr>
          <w:i/>
        </w:rPr>
        <w:t xml:space="preserve"> President,</w:t>
      </w:r>
      <w:r w:rsidRPr="005B7250">
        <w:rPr>
          <w:i/>
        </w:rPr>
        <w:br/>
      </w:r>
      <w:r w:rsidRPr="005B7250">
        <w:tab/>
        <w:t xml:space="preserve">Jovan </w:t>
      </w:r>
      <w:proofErr w:type="spellStart"/>
      <w:r w:rsidRPr="005B7250">
        <w:t>Ilievski</w:t>
      </w:r>
      <w:proofErr w:type="spellEnd"/>
      <w:r w:rsidRPr="005B7250">
        <w:t>,</w:t>
      </w:r>
      <w:r w:rsidRPr="005B7250">
        <w:rPr>
          <w:i/>
        </w:rPr>
        <w:br/>
      </w:r>
      <w:r w:rsidRPr="005B7250">
        <w:tab/>
        <w:t xml:space="preserve">Arnfinn </w:t>
      </w:r>
      <w:proofErr w:type="spellStart"/>
      <w:r w:rsidRPr="005B7250">
        <w:t>Bårdsen</w:t>
      </w:r>
      <w:proofErr w:type="spellEnd"/>
      <w:r w:rsidRPr="005B7250">
        <w:t>,</w:t>
      </w:r>
      <w:r w:rsidRPr="005B7250">
        <w:rPr>
          <w:i/>
        </w:rPr>
        <w:t xml:space="preserve"> judges,</w:t>
      </w:r>
      <w:r w:rsidRPr="005B7250" w:rsidR="009F4C8F">
        <w:br/>
        <w:t xml:space="preserve">and </w:t>
      </w:r>
      <w:r w:rsidRPr="005B7250" w:rsidR="00867643">
        <w:t>Martina Keller</w:t>
      </w:r>
      <w:r w:rsidRPr="005B7250" w:rsidR="009F4C8F">
        <w:t xml:space="preserve">, </w:t>
      </w:r>
      <w:r w:rsidRPr="005B7250" w:rsidR="00867643">
        <w:rPr>
          <w:i/>
        </w:rPr>
        <w:t xml:space="preserve">Deputy Section </w:t>
      </w:r>
      <w:r w:rsidRPr="005B7250" w:rsidR="00867643">
        <w:rPr>
          <w:i/>
          <w:iCs/>
        </w:rPr>
        <w:t>Registrar</w:t>
      </w:r>
      <w:r w:rsidRPr="005B7250" w:rsidR="009F4C8F">
        <w:rPr>
          <w:i/>
        </w:rPr>
        <w:t>,</w:t>
      </w:r>
    </w:p>
    <w:p w:rsidRPr="005B7250" w:rsidR="00867643" w:rsidP="005B7250" w:rsidRDefault="00867643" w14:paraId="5E59F185" w14:textId="77777777">
      <w:pPr>
        <w:pStyle w:val="JuPara"/>
      </w:pPr>
      <w:r w:rsidRPr="005B7250">
        <w:t>Having regard to:</w:t>
      </w:r>
    </w:p>
    <w:p w:rsidRPr="005B7250" w:rsidR="00867643" w:rsidP="005B7250" w:rsidRDefault="00867643" w14:paraId="3B935EF9" w14:textId="77777777">
      <w:pPr>
        <w:pStyle w:val="JuPara"/>
      </w:pPr>
      <w:r w:rsidRPr="005B7250">
        <w:t xml:space="preserve">the application against the Republic of Azerbaijan lodged with the Court under Article 34 of the Convention for the Protection of Human Rights and Fundamental Freedoms (“the Convention”) by an Azerbaijani national, Mr Alisa </w:t>
      </w:r>
      <w:proofErr w:type="spellStart"/>
      <w:r w:rsidRPr="005B7250">
        <w:t>Azizaga</w:t>
      </w:r>
      <w:proofErr w:type="spellEnd"/>
      <w:r w:rsidRPr="005B7250">
        <w:t xml:space="preserve"> </w:t>
      </w:r>
      <w:proofErr w:type="spellStart"/>
      <w:r w:rsidRPr="005B7250">
        <w:t>oglu</w:t>
      </w:r>
      <w:proofErr w:type="spellEnd"/>
      <w:r w:rsidRPr="005B7250">
        <w:t xml:space="preserve"> Hasanov (</w:t>
      </w:r>
      <w:proofErr w:type="spellStart"/>
      <w:r w:rsidRPr="005B7250">
        <w:rPr>
          <w:i/>
        </w:rPr>
        <w:t>Əlisa</w:t>
      </w:r>
      <w:proofErr w:type="spellEnd"/>
      <w:r w:rsidRPr="005B7250">
        <w:rPr>
          <w:i/>
        </w:rPr>
        <w:t xml:space="preserve"> </w:t>
      </w:r>
      <w:proofErr w:type="spellStart"/>
      <w:r w:rsidRPr="005B7250">
        <w:rPr>
          <w:i/>
        </w:rPr>
        <w:t>Əzizağa</w:t>
      </w:r>
      <w:proofErr w:type="spellEnd"/>
      <w:r w:rsidRPr="005B7250">
        <w:rPr>
          <w:i/>
        </w:rPr>
        <w:t xml:space="preserve"> </w:t>
      </w:r>
      <w:proofErr w:type="spellStart"/>
      <w:r w:rsidRPr="005B7250">
        <w:rPr>
          <w:i/>
        </w:rPr>
        <w:t>oğlu</w:t>
      </w:r>
      <w:proofErr w:type="spellEnd"/>
      <w:r w:rsidRPr="005B7250">
        <w:rPr>
          <w:i/>
        </w:rPr>
        <w:t xml:space="preserve"> </w:t>
      </w:r>
      <w:proofErr w:type="spellStart"/>
      <w:r w:rsidRPr="005B7250">
        <w:rPr>
          <w:i/>
        </w:rPr>
        <w:t>Həsənov</w:t>
      </w:r>
      <w:proofErr w:type="spellEnd"/>
      <w:r w:rsidRPr="005B7250">
        <w:rPr>
          <w:i/>
        </w:rPr>
        <w:t xml:space="preserve"> </w:t>
      </w:r>
      <w:r w:rsidRPr="005B7250">
        <w:rPr>
          <w:iCs/>
        </w:rPr>
        <w:t>–</w:t>
      </w:r>
      <w:r w:rsidRPr="005B7250">
        <w:t xml:space="preserve"> “the applicant”), on 13 April 2012;</w:t>
      </w:r>
    </w:p>
    <w:p w:rsidRPr="005B7250" w:rsidR="00867643" w:rsidP="005B7250" w:rsidRDefault="00867643" w14:paraId="1FAF4044" w14:textId="77777777">
      <w:pPr>
        <w:pStyle w:val="JuPara"/>
      </w:pPr>
      <w:r w:rsidRPr="005B7250">
        <w:t xml:space="preserve">the decision to give notice to the Azerbaijani Government (“the Government”) of the complaint concerning Article 5 § 1 of the Convention and to declare the remainder of the application </w:t>
      </w:r>
      <w:proofErr w:type="gramStart"/>
      <w:r w:rsidRPr="005B7250">
        <w:t>inadmissible;</w:t>
      </w:r>
      <w:proofErr w:type="gramEnd"/>
    </w:p>
    <w:p w:rsidRPr="005B7250" w:rsidR="00867643" w:rsidP="005B7250" w:rsidRDefault="00867643" w14:paraId="214120F6" w14:textId="77777777">
      <w:pPr>
        <w:pStyle w:val="JuPara"/>
      </w:pPr>
      <w:r w:rsidRPr="005B7250">
        <w:t xml:space="preserve">the decision of the President of the Section to give Mr. Y. </w:t>
      </w:r>
      <w:proofErr w:type="spellStart"/>
      <w:r w:rsidRPr="005B7250">
        <w:t>Shahbazov</w:t>
      </w:r>
      <w:proofErr w:type="spellEnd"/>
      <w:r w:rsidRPr="005B7250">
        <w:t xml:space="preserve"> leave to represent the applicant in the proceedings before the Court (Rule 36 § 4 (a) </w:t>
      </w:r>
      <w:r w:rsidRPr="005B7250">
        <w:rPr>
          <w:i/>
          <w:iCs/>
        </w:rPr>
        <w:t>in fine</w:t>
      </w:r>
      <w:r w:rsidRPr="005B7250">
        <w:t xml:space="preserve"> of the Rules of Court</w:t>
      </w:r>
      <w:proofErr w:type="gramStart"/>
      <w:r w:rsidRPr="005B7250">
        <w:t>);</w:t>
      </w:r>
      <w:proofErr w:type="gramEnd"/>
    </w:p>
    <w:p w:rsidRPr="005B7250" w:rsidR="00867643" w:rsidP="005B7250" w:rsidRDefault="00867643" w14:paraId="5A9A2FF1" w14:textId="770A3E5C">
      <w:pPr>
        <w:pStyle w:val="JuPara"/>
      </w:pPr>
      <w:r w:rsidRPr="005B7250">
        <w:t>the parties</w:t>
      </w:r>
      <w:r w:rsidRPr="005B7250" w:rsidR="005B7250">
        <w:t>’</w:t>
      </w:r>
      <w:r w:rsidRPr="005B7250">
        <w:t xml:space="preserve"> </w:t>
      </w:r>
      <w:proofErr w:type="gramStart"/>
      <w:r w:rsidRPr="005B7250">
        <w:t>observations;</w:t>
      </w:r>
      <w:proofErr w:type="gramEnd"/>
    </w:p>
    <w:p w:rsidRPr="005B7250" w:rsidR="009F4C8F" w:rsidP="005B7250" w:rsidRDefault="009F4C8F" w14:paraId="682E21B1" w14:textId="77777777">
      <w:pPr>
        <w:pStyle w:val="JuPara"/>
      </w:pPr>
      <w:r w:rsidRPr="005B7250">
        <w:t xml:space="preserve">Having deliberated in private on </w:t>
      </w:r>
      <w:r w:rsidRPr="005B7250" w:rsidR="00867643">
        <w:t>8 July 2021</w:t>
      </w:r>
      <w:r w:rsidRPr="005B7250">
        <w:t>,</w:t>
      </w:r>
    </w:p>
    <w:p w:rsidRPr="005B7250" w:rsidR="009F4C8F" w:rsidP="005B7250" w:rsidRDefault="009F4C8F" w14:paraId="4CCF67C7" w14:textId="77777777">
      <w:pPr>
        <w:pStyle w:val="JuPara"/>
      </w:pPr>
      <w:r w:rsidRPr="005B7250">
        <w:t>Delivers the following judgment, which was adopted on that date:</w:t>
      </w:r>
    </w:p>
    <w:p w:rsidRPr="005B7250" w:rsidR="00867643" w:rsidP="005B7250" w:rsidRDefault="00867643" w14:paraId="4BCD2D63" w14:textId="77777777">
      <w:pPr>
        <w:pStyle w:val="JuHHead"/>
        <w:numPr>
          <w:ilvl w:val="0"/>
          <w:numId w:val="0"/>
        </w:numPr>
      </w:pPr>
      <w:r w:rsidRPr="005B7250">
        <w:t>INTRODUCTION</w:t>
      </w:r>
    </w:p>
    <w:p w:rsidRPr="005B7250" w:rsidR="00867643" w:rsidP="005B7250" w:rsidRDefault="00867643" w14:paraId="1952FE9E" w14:textId="34CEB2BC">
      <w:pPr>
        <w:pStyle w:val="JuPara"/>
        <w:rPr>
          <w:rFonts w:eastAsiaTheme="minorEastAsia"/>
          <w:szCs w:val="22"/>
        </w:rPr>
      </w:pPr>
      <w:r w:rsidRPr="005B7250">
        <w:fldChar w:fldCharType="begin"/>
      </w:r>
      <w:r w:rsidRPr="005B7250">
        <w:instrText xml:space="preserve"> SEQ level0 \*arabic </w:instrText>
      </w:r>
      <w:r w:rsidRPr="005B7250">
        <w:fldChar w:fldCharType="separate"/>
      </w:r>
      <w:r w:rsidRPr="005B7250" w:rsidR="005B7250">
        <w:rPr>
          <w:noProof/>
        </w:rPr>
        <w:t>1</w:t>
      </w:r>
      <w:r w:rsidRPr="005B7250">
        <w:fldChar w:fldCharType="end"/>
      </w:r>
      <w:r w:rsidRPr="005B7250">
        <w:t>.  </w:t>
      </w:r>
      <w:r w:rsidRPr="005B7250">
        <w:rPr>
          <w:rFonts w:eastAsiaTheme="minorEastAsia"/>
          <w:szCs w:val="22"/>
        </w:rPr>
        <w:t>The application concerns the alleged unlawfulness of the applicant</w:t>
      </w:r>
      <w:r w:rsidRPr="005B7250" w:rsidR="005B7250">
        <w:rPr>
          <w:rFonts w:eastAsiaTheme="minorEastAsia"/>
          <w:szCs w:val="22"/>
        </w:rPr>
        <w:t>’</w:t>
      </w:r>
      <w:r w:rsidRPr="005B7250">
        <w:rPr>
          <w:rFonts w:eastAsiaTheme="minorEastAsia"/>
          <w:szCs w:val="22"/>
        </w:rPr>
        <w:t>s detention under Article 5 § 1 of the Convention.</w:t>
      </w:r>
    </w:p>
    <w:p w:rsidRPr="005B7250" w:rsidR="00867643" w:rsidP="005B7250" w:rsidRDefault="00867643" w14:paraId="1FFEAA19" w14:textId="77777777">
      <w:pPr>
        <w:pStyle w:val="JuHHead"/>
      </w:pPr>
      <w:r w:rsidRPr="005B7250">
        <w:t>THE FACTS</w:t>
      </w:r>
    </w:p>
    <w:p w:rsidRPr="005B7250" w:rsidR="00867643" w:rsidP="005B7250" w:rsidRDefault="00867643" w14:paraId="07D04B7D" w14:textId="0FC04A00">
      <w:pPr>
        <w:pStyle w:val="JuPara"/>
      </w:pPr>
      <w:r w:rsidRPr="005B7250">
        <w:fldChar w:fldCharType="begin"/>
      </w:r>
      <w:r w:rsidRPr="005B7250">
        <w:instrText xml:space="preserve"> SEQ level0 \*arabic </w:instrText>
      </w:r>
      <w:r w:rsidRPr="005B7250">
        <w:fldChar w:fldCharType="separate"/>
      </w:r>
      <w:r w:rsidRPr="005B7250" w:rsidR="005B7250">
        <w:rPr>
          <w:noProof/>
        </w:rPr>
        <w:t>2</w:t>
      </w:r>
      <w:r w:rsidRPr="005B7250">
        <w:fldChar w:fldCharType="end"/>
      </w:r>
      <w:r w:rsidRPr="005B7250">
        <w:t xml:space="preserve">.  The applicant was born in 1974 and lives in </w:t>
      </w:r>
      <w:proofErr w:type="spellStart"/>
      <w:r w:rsidRPr="005B7250">
        <w:t>Saatli</w:t>
      </w:r>
      <w:proofErr w:type="spellEnd"/>
      <w:r w:rsidRPr="005B7250">
        <w:t xml:space="preserve">. He was represented by Mr </w:t>
      </w:r>
      <w:bookmarkStart w:name="_Hlk81986796" w:id="1"/>
      <w:r w:rsidRPr="005B7250">
        <w:t xml:space="preserve">Y. </w:t>
      </w:r>
      <w:proofErr w:type="spellStart"/>
      <w:r w:rsidRPr="005B7250">
        <w:t>Shahbazov</w:t>
      </w:r>
      <w:bookmarkEnd w:id="1"/>
      <w:proofErr w:type="spellEnd"/>
      <w:r w:rsidRPr="005B7250">
        <w:t xml:space="preserve">, a lawyer based in Azerbaijan. The Government were represented by their Agent, </w:t>
      </w:r>
      <w:r w:rsidRPr="005B7250">
        <w:rPr>
          <w:rFonts w:cstheme="minorHAnsi"/>
        </w:rPr>
        <w:t xml:space="preserve">Mr </w:t>
      </w:r>
      <w:r w:rsidRPr="005B7250">
        <w:t xml:space="preserve">Ç. </w:t>
      </w:r>
      <w:proofErr w:type="spellStart"/>
      <w:r w:rsidRPr="005B7250">
        <w:t>Əsgərov</w:t>
      </w:r>
      <w:proofErr w:type="spellEnd"/>
      <w:r w:rsidRPr="005B7250">
        <w:t>.</w:t>
      </w:r>
    </w:p>
    <w:p w:rsidRPr="005B7250" w:rsidR="00867643" w:rsidP="005B7250" w:rsidRDefault="00867643" w14:paraId="5CECBC0C" w14:textId="7B52AFB8">
      <w:pPr>
        <w:pStyle w:val="JuPara"/>
      </w:pPr>
      <w:r w:rsidRPr="005B7250">
        <w:fldChar w:fldCharType="begin"/>
      </w:r>
      <w:r w:rsidRPr="005B7250">
        <w:instrText xml:space="preserve"> SEQ level0 \*arabic </w:instrText>
      </w:r>
      <w:r w:rsidRPr="005B7250">
        <w:fldChar w:fldCharType="separate"/>
      </w:r>
      <w:r w:rsidRPr="005B7250" w:rsidR="005B7250">
        <w:rPr>
          <w:noProof/>
        </w:rPr>
        <w:t>3</w:t>
      </w:r>
      <w:r w:rsidRPr="005B7250">
        <w:fldChar w:fldCharType="end"/>
      </w:r>
      <w:r w:rsidRPr="005B7250">
        <w:t>.  The facts of the case, as submitted by the parties, may be summarised as follows.</w:t>
      </w:r>
    </w:p>
    <w:p w:rsidRPr="005B7250" w:rsidR="00867643" w:rsidP="005B7250" w:rsidRDefault="00867643" w14:paraId="00F6F6B3" w14:textId="587AE8EC">
      <w:pPr>
        <w:pStyle w:val="JuPara"/>
      </w:pPr>
      <w:r w:rsidRPr="005B7250">
        <w:fldChar w:fldCharType="begin"/>
      </w:r>
      <w:r w:rsidRPr="005B7250">
        <w:instrText xml:space="preserve"> SEQ level0 \*arabic </w:instrText>
      </w:r>
      <w:r w:rsidRPr="005B7250">
        <w:fldChar w:fldCharType="separate"/>
      </w:r>
      <w:r w:rsidRPr="005B7250" w:rsidR="005B7250">
        <w:rPr>
          <w:noProof/>
        </w:rPr>
        <w:t>4</w:t>
      </w:r>
      <w:r w:rsidRPr="005B7250">
        <w:fldChar w:fldCharType="end"/>
      </w:r>
      <w:r w:rsidRPr="005B7250">
        <w:t>.  According to the applicant, at around 9-10 a.m. on 24 February 2011 he was arrested by the police during the dispersal of a picket. He did not participate in the picket in question but was passing nearby and spoke with some of the participants. When the police dispersed the picket, he was taken with the participants to the police station. He was detained for about seven to eight hours in the police station before he was taken to the court where he was released.</w:t>
      </w:r>
    </w:p>
    <w:p w:rsidRPr="005B7250" w:rsidR="00867643" w:rsidP="005B7250" w:rsidRDefault="00867643" w14:paraId="1D62D871" w14:textId="28A2BCCB">
      <w:pPr>
        <w:pStyle w:val="JuPara"/>
      </w:pPr>
      <w:r w:rsidRPr="005B7250">
        <w:fldChar w:fldCharType="begin"/>
      </w:r>
      <w:r w:rsidRPr="005B7250">
        <w:instrText xml:space="preserve"> SEQ level0 \*arabic </w:instrText>
      </w:r>
      <w:r w:rsidRPr="005B7250">
        <w:fldChar w:fldCharType="separate"/>
      </w:r>
      <w:r w:rsidRPr="005B7250" w:rsidR="005B7250">
        <w:rPr>
          <w:noProof/>
        </w:rPr>
        <w:t>5</w:t>
      </w:r>
      <w:r w:rsidRPr="005B7250">
        <w:fldChar w:fldCharType="end"/>
      </w:r>
      <w:r w:rsidRPr="005B7250">
        <w:t xml:space="preserve">.  On 24 February 2011 the </w:t>
      </w:r>
      <w:proofErr w:type="spellStart"/>
      <w:r w:rsidRPr="005B7250">
        <w:t>Saatli</w:t>
      </w:r>
      <w:proofErr w:type="spellEnd"/>
      <w:r w:rsidRPr="005B7250">
        <w:t xml:space="preserve"> District Court issued the applicant with an administrative reprimand under Article 298 (breach of the rules on the holding of pickets) and Article 310.1 (failure to comply with the lawful order of a police officer) of the Code of the Administrative Offences (“the CAO”).</w:t>
      </w:r>
    </w:p>
    <w:p w:rsidRPr="005B7250" w:rsidR="00867643" w:rsidP="005B7250" w:rsidRDefault="00867643" w14:paraId="74162F5B" w14:textId="6C57AE7B">
      <w:pPr>
        <w:pStyle w:val="JuPara"/>
      </w:pPr>
      <w:r w:rsidRPr="005B7250">
        <w:fldChar w:fldCharType="begin"/>
      </w:r>
      <w:r w:rsidRPr="005B7250">
        <w:instrText xml:space="preserve"> SEQ level0 \*arabic </w:instrText>
      </w:r>
      <w:r w:rsidRPr="005B7250">
        <w:fldChar w:fldCharType="separate"/>
      </w:r>
      <w:r w:rsidRPr="005B7250" w:rsidR="005B7250">
        <w:rPr>
          <w:noProof/>
        </w:rPr>
        <w:t>6</w:t>
      </w:r>
      <w:r w:rsidRPr="005B7250">
        <w:fldChar w:fldCharType="end"/>
      </w:r>
      <w:r w:rsidRPr="005B7250">
        <w:t>.  The applicant had no knowledge of the judgment given against him by the first-instance court. Following his requests to that effect, he obtained a copy of the first-instance court</w:t>
      </w:r>
      <w:r w:rsidRPr="005B7250" w:rsidR="005B7250">
        <w:t>’</w:t>
      </w:r>
      <w:r w:rsidRPr="005B7250">
        <w:t>s judgment and was granted leave to appeal.</w:t>
      </w:r>
    </w:p>
    <w:p w:rsidRPr="005B7250" w:rsidR="00867643" w:rsidP="005B7250" w:rsidRDefault="00867643" w14:paraId="1223A644" w14:textId="627CD691">
      <w:pPr>
        <w:pStyle w:val="JuPara"/>
      </w:pPr>
      <w:r w:rsidRPr="005B7250">
        <w:fldChar w:fldCharType="begin"/>
      </w:r>
      <w:r w:rsidRPr="005B7250">
        <w:instrText xml:space="preserve"> SEQ level0 \*arabic </w:instrText>
      </w:r>
      <w:r w:rsidRPr="005B7250">
        <w:fldChar w:fldCharType="separate"/>
      </w:r>
      <w:r w:rsidRPr="005B7250" w:rsidR="005B7250">
        <w:rPr>
          <w:noProof/>
        </w:rPr>
        <w:t>7</w:t>
      </w:r>
      <w:r w:rsidRPr="005B7250">
        <w:fldChar w:fldCharType="end"/>
      </w:r>
      <w:r w:rsidRPr="005B7250">
        <w:t xml:space="preserve">.  On 13 October 2011 the </w:t>
      </w:r>
      <w:proofErr w:type="spellStart"/>
      <w:r w:rsidRPr="005B7250">
        <w:t>Shirvan</w:t>
      </w:r>
      <w:proofErr w:type="spellEnd"/>
      <w:r w:rsidRPr="005B7250">
        <w:t xml:space="preserve"> Court of Appeal upheld the first</w:t>
      </w:r>
      <w:r w:rsidRPr="005B7250">
        <w:noBreakHyphen/>
        <w:t>instance court</w:t>
      </w:r>
      <w:r w:rsidRPr="005B7250" w:rsidR="005B7250">
        <w:t>’</w:t>
      </w:r>
      <w:r w:rsidRPr="005B7250">
        <w:t>s judgment and dismissed the applicant</w:t>
      </w:r>
      <w:r w:rsidRPr="005B7250" w:rsidR="005B7250">
        <w:t>’</w:t>
      </w:r>
      <w:r w:rsidRPr="005B7250">
        <w:t>s appeal as unsubstantiated.</w:t>
      </w:r>
    </w:p>
    <w:p w:rsidRPr="005B7250" w:rsidR="00867643" w:rsidP="005B7250" w:rsidRDefault="00867643" w14:paraId="7CAE45A8" w14:textId="4B3DBDEE">
      <w:pPr>
        <w:pStyle w:val="JuPara"/>
        <w:keepNext/>
        <w:keepLines/>
      </w:pPr>
      <w:r w:rsidRPr="005B7250">
        <w:fldChar w:fldCharType="begin"/>
      </w:r>
      <w:r w:rsidRPr="005B7250">
        <w:instrText xml:space="preserve"> SEQ level0 \*arabic </w:instrText>
      </w:r>
      <w:r w:rsidRPr="005B7250">
        <w:fldChar w:fldCharType="separate"/>
      </w:r>
      <w:r w:rsidRPr="005B7250" w:rsidR="005B7250">
        <w:rPr>
          <w:noProof/>
        </w:rPr>
        <w:t>8</w:t>
      </w:r>
      <w:r w:rsidRPr="005B7250">
        <w:fldChar w:fldCharType="end"/>
      </w:r>
      <w:r w:rsidRPr="005B7250">
        <w:t xml:space="preserve">.  According to the Government, on 24 February 2011 the applicant was detained by the police for holding unauthorised protest and for failure to comply with the lawful order of a police officer. An administrative offence report was drawn up in that connection and on the same day the </w:t>
      </w:r>
      <w:proofErr w:type="spellStart"/>
      <w:r w:rsidRPr="005B7250">
        <w:t>Saatli</w:t>
      </w:r>
      <w:proofErr w:type="spellEnd"/>
      <w:r w:rsidRPr="005B7250">
        <w:t xml:space="preserve"> District Court issued the applicant with an administrative reprimand. Despite the Court</w:t>
      </w:r>
      <w:r w:rsidRPr="005B7250" w:rsidR="005B7250">
        <w:t>’</w:t>
      </w:r>
      <w:r w:rsidRPr="005B7250">
        <w:t>s explicit request to the Government to submit copies of all the documents relating to the applicant</w:t>
      </w:r>
      <w:r w:rsidRPr="005B7250" w:rsidR="005B7250">
        <w:t>’</w:t>
      </w:r>
      <w:r w:rsidRPr="005B7250">
        <w:t>s detention, the Government failed to provide the Court with a copy of any document.</w:t>
      </w:r>
    </w:p>
    <w:p w:rsidRPr="005B7250" w:rsidR="00867643" w:rsidP="005B7250" w:rsidRDefault="00867643" w14:paraId="44B33EC2" w14:textId="77777777">
      <w:pPr>
        <w:pStyle w:val="JuPara"/>
      </w:pPr>
    </w:p>
    <w:p w:rsidRPr="005B7250" w:rsidR="00867643" w:rsidP="005B7250" w:rsidRDefault="00867643" w14:paraId="2B7B74B7" w14:textId="77777777">
      <w:pPr>
        <w:pStyle w:val="JuHHead"/>
        <w:rPr>
          <w:rFonts w:eastAsiaTheme="minorEastAsia"/>
        </w:rPr>
      </w:pPr>
      <w:r w:rsidRPr="005B7250">
        <w:rPr>
          <w:rFonts w:eastAsiaTheme="minorEastAsia"/>
        </w:rPr>
        <w:t>RELEVANT LEGAL FRAMEWORK</w:t>
      </w:r>
    </w:p>
    <w:p w:rsidRPr="005B7250" w:rsidR="00867643" w:rsidP="005B7250" w:rsidRDefault="00867643" w14:paraId="3A395AF6" w14:textId="77777777">
      <w:pPr>
        <w:pStyle w:val="JuHIRoman"/>
        <w:numPr>
          <w:ilvl w:val="0"/>
          <w:numId w:val="0"/>
        </w:numPr>
        <w:ind w:left="357"/>
      </w:pPr>
      <w:r w:rsidRPr="005B7250">
        <w:t>Code of Administrative Offences of 2000</w:t>
      </w:r>
    </w:p>
    <w:bookmarkStart w:name="CAO193" w:id="2"/>
    <w:bookmarkEnd w:id="2"/>
    <w:p w:rsidRPr="005B7250" w:rsidR="00867643" w:rsidP="005B7250" w:rsidRDefault="00867643" w14:paraId="456357F9" w14:textId="75F5DB3C">
      <w:pPr>
        <w:pStyle w:val="JuPara"/>
      </w:pPr>
      <w:r w:rsidRPr="005B7250">
        <w:fldChar w:fldCharType="begin"/>
      </w:r>
      <w:r w:rsidRPr="005B7250">
        <w:instrText xml:space="preserve"> SEQ level0 \*arabic </w:instrText>
      </w:r>
      <w:r w:rsidRPr="005B7250">
        <w:fldChar w:fldCharType="separate"/>
      </w:r>
      <w:r w:rsidRPr="005B7250" w:rsidR="005B7250">
        <w:rPr>
          <w:noProof/>
        </w:rPr>
        <w:t>9</w:t>
      </w:r>
      <w:r w:rsidRPr="005B7250">
        <w:fldChar w:fldCharType="end"/>
      </w:r>
      <w:r w:rsidRPr="005B7250">
        <w:t xml:space="preserve">.  Article 298 (Breach of the rules on the organisation and holding of assemblies, demonstrations, protests, </w:t>
      </w:r>
      <w:proofErr w:type="gramStart"/>
      <w:r w:rsidRPr="005B7250">
        <w:t>marches</w:t>
      </w:r>
      <w:proofErr w:type="gramEnd"/>
      <w:r w:rsidRPr="005B7250">
        <w:t xml:space="preserve"> and pickets) of the CAO, as in force at the material time, provided as follows:</w:t>
      </w:r>
    </w:p>
    <w:p w:rsidRPr="005B7250" w:rsidR="00867643" w:rsidP="005B7250" w:rsidRDefault="00867643" w14:paraId="0F32C5AD" w14:textId="77777777">
      <w:pPr>
        <w:pStyle w:val="JuQuot"/>
        <w:keepNext/>
        <w:keepLines/>
      </w:pPr>
      <w:r w:rsidRPr="005B7250">
        <w:t xml:space="preserve">“Any breach of the rules, as set forth in legislation, on the organisation and holding of assemblies, demonstrations, protests, marches and pickets shall be punishable by a reprimand or a fine of seven to thirteen </w:t>
      </w:r>
      <w:proofErr w:type="spellStart"/>
      <w:r w:rsidRPr="005B7250">
        <w:t>manats</w:t>
      </w:r>
      <w:proofErr w:type="spellEnd"/>
      <w:r w:rsidRPr="005B7250">
        <w:t>.”</w:t>
      </w:r>
    </w:p>
    <w:p w:rsidRPr="005B7250" w:rsidR="00867643" w:rsidP="005B7250" w:rsidRDefault="00867643" w14:paraId="29D625A3" w14:textId="4D60D565">
      <w:pPr>
        <w:pStyle w:val="JuPara"/>
      </w:pPr>
      <w:r w:rsidRPr="005B7250">
        <w:fldChar w:fldCharType="begin"/>
      </w:r>
      <w:r w:rsidRPr="005B7250">
        <w:instrText xml:space="preserve"> SEQ level0 \*arabic </w:instrText>
      </w:r>
      <w:r w:rsidRPr="005B7250">
        <w:fldChar w:fldCharType="separate"/>
      </w:r>
      <w:r w:rsidRPr="005B7250" w:rsidR="005B7250">
        <w:rPr>
          <w:noProof/>
        </w:rPr>
        <w:t>10</w:t>
      </w:r>
      <w:r w:rsidRPr="005B7250">
        <w:fldChar w:fldCharType="end"/>
      </w:r>
      <w:r w:rsidRPr="005B7250">
        <w:t>.  Article 310 (Deliberate failure to comply with the lawful order of a police officer or military serviceman) of the CAO, as in force at the material time, provided as follows:</w:t>
      </w:r>
    </w:p>
    <w:p w:rsidRPr="005B7250" w:rsidR="00867643" w:rsidP="005B7250" w:rsidRDefault="00867643" w14:paraId="176EA300" w14:textId="77777777">
      <w:pPr>
        <w:pStyle w:val="JuQuot"/>
        <w:keepNext/>
        <w:keepLines/>
      </w:pPr>
      <w:r w:rsidRPr="005B7250">
        <w:t xml:space="preserve"> “310.1.  Deliberate failure [by an individual] to comply with the lawful order of a police officer or military serviceman carrying out their duties to protect public order shall be punishable by a fine of twenty to twenty-five </w:t>
      </w:r>
      <w:proofErr w:type="spellStart"/>
      <w:r w:rsidRPr="005B7250">
        <w:t>manats</w:t>
      </w:r>
      <w:proofErr w:type="spellEnd"/>
      <w:r w:rsidRPr="005B7250">
        <w:t xml:space="preserve"> or, if that sanction is inadequate in the circumstances of the case and taking into account the character of the offender, by administrative detention for a term of up to fifteen days.”</w:t>
      </w:r>
    </w:p>
    <w:bookmarkStart w:name="CAO251" w:id="3"/>
    <w:bookmarkEnd w:id="3"/>
    <w:p w:rsidRPr="005B7250" w:rsidR="00867643" w:rsidP="005B7250" w:rsidRDefault="00867643" w14:paraId="0A70071A" w14:textId="5AA33106">
      <w:pPr>
        <w:pStyle w:val="JuPara"/>
      </w:pPr>
      <w:r w:rsidRPr="005B7250">
        <w:fldChar w:fldCharType="begin"/>
      </w:r>
      <w:r w:rsidRPr="005B7250">
        <w:instrText xml:space="preserve"> SEQ level0 \*arabic </w:instrText>
      </w:r>
      <w:r w:rsidRPr="005B7250">
        <w:fldChar w:fldCharType="separate"/>
      </w:r>
      <w:r w:rsidRPr="005B7250" w:rsidR="005B7250">
        <w:rPr>
          <w:noProof/>
        </w:rPr>
        <w:t>11</w:t>
      </w:r>
      <w:r w:rsidRPr="005B7250">
        <w:fldChar w:fldCharType="end"/>
      </w:r>
      <w:r w:rsidRPr="005B7250">
        <w:t>.  </w:t>
      </w:r>
      <w:bookmarkStart w:name="CAOpolicecompetence" w:id="4"/>
      <w:bookmarkStart w:name="CAO296timelimits" w:id="5"/>
      <w:bookmarkStart w:name="CAOpublic" w:id="6"/>
      <w:bookmarkEnd w:id="4"/>
      <w:bookmarkEnd w:id="5"/>
      <w:bookmarkEnd w:id="6"/>
      <w:r w:rsidRPr="005B7250">
        <w:t>Article 396.1 (Measures to secure administrative-offence proceedings) of the CAO, as in force at the material time, provided for a number of measures including the administrative escorting (</w:t>
      </w:r>
      <w:proofErr w:type="spellStart"/>
      <w:r w:rsidRPr="005B7250">
        <w:rPr>
          <w:i/>
        </w:rPr>
        <w:t>gətirilmə</w:t>
      </w:r>
      <w:proofErr w:type="spellEnd"/>
      <w:r w:rsidRPr="005B7250">
        <w:t>) of a suspect to a police station and his or her administrative arrest (</w:t>
      </w:r>
      <w:proofErr w:type="spellStart"/>
      <w:r w:rsidRPr="005B7250">
        <w:rPr>
          <w:i/>
        </w:rPr>
        <w:t>inzibati</w:t>
      </w:r>
      <w:proofErr w:type="spellEnd"/>
      <w:r w:rsidRPr="005B7250">
        <w:rPr>
          <w:i/>
        </w:rPr>
        <w:t xml:space="preserve"> </w:t>
      </w:r>
      <w:proofErr w:type="spellStart"/>
      <w:r w:rsidRPr="005B7250">
        <w:rPr>
          <w:i/>
        </w:rPr>
        <w:t>qaydada</w:t>
      </w:r>
      <w:proofErr w:type="spellEnd"/>
      <w:r w:rsidRPr="005B7250">
        <w:rPr>
          <w:i/>
        </w:rPr>
        <w:t xml:space="preserve"> </w:t>
      </w:r>
      <w:proofErr w:type="spellStart"/>
      <w:r w:rsidRPr="005B7250">
        <w:rPr>
          <w:i/>
        </w:rPr>
        <w:t>tutma</w:t>
      </w:r>
      <w:proofErr w:type="spellEnd"/>
      <w:r w:rsidRPr="005B7250">
        <w:t>). Such measures could be used to put a stop to an administrative offence, to establish an offender</w:t>
      </w:r>
      <w:r w:rsidRPr="005B7250" w:rsidR="005B7250">
        <w:t>’</w:t>
      </w:r>
      <w:r w:rsidRPr="005B7250">
        <w:t>s identity, to compile an administrative-offence record where this could not be done on the spot, to ensure the timely and correct examination of a case and/or to enforce a decision taken in a case.</w:t>
      </w:r>
    </w:p>
    <w:p w:rsidRPr="005B7250" w:rsidR="00867643" w:rsidP="005B7250" w:rsidRDefault="00867643" w14:paraId="06CD2A98" w14:textId="262831C2">
      <w:pPr>
        <w:pStyle w:val="JuPara"/>
      </w:pPr>
      <w:r w:rsidRPr="005B7250">
        <w:fldChar w:fldCharType="begin"/>
      </w:r>
      <w:r w:rsidRPr="005B7250">
        <w:instrText xml:space="preserve"> SEQ level0 \*arabic </w:instrText>
      </w:r>
      <w:r w:rsidRPr="005B7250">
        <w:fldChar w:fldCharType="separate"/>
      </w:r>
      <w:r w:rsidRPr="005B7250" w:rsidR="005B7250">
        <w:rPr>
          <w:noProof/>
        </w:rPr>
        <w:t>12</w:t>
      </w:r>
      <w:r w:rsidRPr="005B7250">
        <w:fldChar w:fldCharType="end"/>
      </w:r>
      <w:r w:rsidRPr="005B7250">
        <w:t xml:space="preserve">.  Article 398.1 (Administrative arrest) of the CAO, as in force at the material time, provided that an administrative arrest was a restriction of the liberty of a natural person for a limited </w:t>
      </w:r>
      <w:proofErr w:type="gramStart"/>
      <w:r w:rsidRPr="005B7250">
        <w:t>period of time</w:t>
      </w:r>
      <w:proofErr w:type="gramEnd"/>
      <w:r w:rsidRPr="005B7250">
        <w:t xml:space="preserve">. This measure could be applied in exceptional cases if it was deemed necessary </w:t>
      </w:r>
      <w:proofErr w:type="gramStart"/>
      <w:r w:rsidRPr="005B7250">
        <w:t>in order to</w:t>
      </w:r>
      <w:proofErr w:type="gramEnd"/>
      <w:r w:rsidRPr="005B7250">
        <w:t xml:space="preserve"> examine thoroughly and promptly a case concerning an administrative offence or to ensure the execution of a decision relating to an administrative offence.</w:t>
      </w:r>
    </w:p>
    <w:p w:rsidRPr="005B7250" w:rsidR="00867643" w:rsidP="005B7250" w:rsidRDefault="00867643" w14:paraId="07E7BAE6" w14:textId="40AFD564">
      <w:pPr>
        <w:pStyle w:val="JuPara"/>
      </w:pPr>
      <w:r w:rsidRPr="005B7250">
        <w:fldChar w:fldCharType="begin"/>
      </w:r>
      <w:r w:rsidRPr="005B7250">
        <w:instrText xml:space="preserve"> SEQ level0 \*arabic </w:instrText>
      </w:r>
      <w:r w:rsidRPr="005B7250">
        <w:fldChar w:fldCharType="separate"/>
      </w:r>
      <w:r w:rsidRPr="005B7250" w:rsidR="005B7250">
        <w:rPr>
          <w:noProof/>
        </w:rPr>
        <w:t>13</w:t>
      </w:r>
      <w:r w:rsidRPr="005B7250">
        <w:fldChar w:fldCharType="end"/>
      </w:r>
      <w:r w:rsidRPr="005B7250">
        <w:t>.  Article 399.1 (Duration of the administrative arrest) of the CAO, as in force at the material time, provided that the duration of an administrative arrest could not exceed three hours, save in the cases listed in Article 399.3 of the CAO. Under Article 399.3 of the CAO, a person charged with an administrative offence for which administrative detention was prescribed as a penalty could be detained for up to twenty-four hours.</w:t>
      </w:r>
    </w:p>
    <w:p w:rsidRPr="005B7250" w:rsidR="00867643" w:rsidP="005B7250" w:rsidRDefault="00867643" w14:paraId="5FF9CD70" w14:textId="60D6F119">
      <w:pPr>
        <w:pStyle w:val="JuPara"/>
      </w:pPr>
      <w:r w:rsidRPr="005B7250">
        <w:fldChar w:fldCharType="begin"/>
      </w:r>
      <w:r w:rsidRPr="005B7250">
        <w:instrText xml:space="preserve"> SEQ level0 \*arabic </w:instrText>
      </w:r>
      <w:r w:rsidRPr="005B7250">
        <w:fldChar w:fldCharType="separate"/>
      </w:r>
      <w:r w:rsidRPr="005B7250" w:rsidR="005B7250">
        <w:rPr>
          <w:noProof/>
        </w:rPr>
        <w:t>14</w:t>
      </w:r>
      <w:r w:rsidRPr="005B7250">
        <w:fldChar w:fldCharType="end"/>
      </w:r>
      <w:r w:rsidRPr="005B7250">
        <w:t>.  Article 400 (Record of administrative arrest) of the CAO, as in force at the material time, provided that in all circumstances a record of administrative arrest (</w:t>
      </w:r>
      <w:proofErr w:type="spellStart"/>
      <w:r w:rsidRPr="005B7250">
        <w:rPr>
          <w:i/>
        </w:rPr>
        <w:t>inzibati</w:t>
      </w:r>
      <w:proofErr w:type="spellEnd"/>
      <w:r w:rsidRPr="005B7250">
        <w:rPr>
          <w:i/>
        </w:rPr>
        <w:t xml:space="preserve"> </w:t>
      </w:r>
      <w:proofErr w:type="spellStart"/>
      <w:r w:rsidRPr="005B7250">
        <w:rPr>
          <w:i/>
        </w:rPr>
        <w:t>qaydada</w:t>
      </w:r>
      <w:proofErr w:type="spellEnd"/>
      <w:r w:rsidRPr="005B7250">
        <w:rPr>
          <w:i/>
        </w:rPr>
        <w:t xml:space="preserve"> </w:t>
      </w:r>
      <w:proofErr w:type="spellStart"/>
      <w:r w:rsidRPr="005B7250">
        <w:rPr>
          <w:i/>
        </w:rPr>
        <w:t>tutma</w:t>
      </w:r>
      <w:proofErr w:type="spellEnd"/>
      <w:r w:rsidRPr="005B7250">
        <w:rPr>
          <w:i/>
        </w:rPr>
        <w:t xml:space="preserve"> </w:t>
      </w:r>
      <w:proofErr w:type="spellStart"/>
      <w:r w:rsidRPr="005B7250">
        <w:rPr>
          <w:i/>
        </w:rPr>
        <w:t>haqqında</w:t>
      </w:r>
      <w:proofErr w:type="spellEnd"/>
      <w:r w:rsidRPr="005B7250">
        <w:rPr>
          <w:i/>
        </w:rPr>
        <w:t xml:space="preserve"> </w:t>
      </w:r>
      <w:proofErr w:type="spellStart"/>
      <w:r w:rsidRPr="005B7250">
        <w:rPr>
          <w:i/>
        </w:rPr>
        <w:t>protokol</w:t>
      </w:r>
      <w:proofErr w:type="spellEnd"/>
      <w:r w:rsidRPr="005B7250">
        <w:t>) was to be drawn up containing the following information: the date and place where the record was drawn up; the official position, name, surname and patronymic of the person who drew up the record; the personal details of the arrested person; and the date of and reasons for the arrest. The record had to be signed by the person who had drawn it up and by the arrested person. If the latter refused to sign it, that fact had to be noted in the record.</w:t>
      </w:r>
    </w:p>
    <w:p w:rsidRPr="005B7250" w:rsidR="00867643" w:rsidP="005B7250" w:rsidRDefault="00867643" w14:paraId="0D4B3142" w14:textId="25B3F19E">
      <w:pPr>
        <w:pStyle w:val="JuPara"/>
        <w:rPr>
          <w:rFonts w:ascii="Segoe UI" w:hAnsi="Segoe UI" w:eastAsia="MS Mincho" w:cs="Segoe UI"/>
          <w:sz w:val="20"/>
          <w:szCs w:val="20"/>
          <w:lang w:eastAsia="en-GB"/>
        </w:rPr>
      </w:pPr>
      <w:r w:rsidRPr="005B7250">
        <w:fldChar w:fldCharType="begin"/>
      </w:r>
      <w:r w:rsidRPr="005B7250">
        <w:instrText xml:space="preserve"> SEQ level0 \*arabic </w:instrText>
      </w:r>
      <w:r w:rsidRPr="005B7250">
        <w:fldChar w:fldCharType="separate"/>
      </w:r>
      <w:r w:rsidRPr="005B7250" w:rsidR="005B7250">
        <w:rPr>
          <w:noProof/>
        </w:rPr>
        <w:t>15</w:t>
      </w:r>
      <w:r w:rsidRPr="005B7250">
        <w:fldChar w:fldCharType="end"/>
      </w:r>
      <w:r w:rsidRPr="005B7250">
        <w:t>.  Article 410 (</w:t>
      </w:r>
      <w:r w:rsidRPr="005B7250">
        <w:rPr>
          <w:rFonts w:eastAsia="Times New Roman"/>
        </w:rPr>
        <w:t>Administrative-offence report)</w:t>
      </w:r>
      <w:r w:rsidRPr="005B7250">
        <w:t xml:space="preserve"> of the CAO provided, at the material time, as follows:</w:t>
      </w:r>
    </w:p>
    <w:p w:rsidRPr="005B7250" w:rsidR="00867643" w:rsidP="005B7250" w:rsidRDefault="00867643" w14:paraId="18AD7637" w14:textId="77777777">
      <w:pPr>
        <w:pStyle w:val="JuQuot"/>
        <w:keepNext/>
        <w:keepLines/>
        <w:rPr>
          <w:rFonts w:eastAsia="Times New Roman"/>
        </w:rPr>
      </w:pPr>
      <w:r w:rsidRPr="005B7250">
        <w:rPr>
          <w:rFonts w:eastAsia="Times New Roman"/>
        </w:rPr>
        <w:t>“... 410.4.  ... A copy of the administrative-offence report shall be given to the individual who is the subject of the administrative-offence proceedings or to the representative of a legal entity ...”</w:t>
      </w:r>
    </w:p>
    <w:p w:rsidRPr="005B7250" w:rsidR="00867643" w:rsidP="005B7250" w:rsidRDefault="00867643" w14:paraId="519CC929" w14:textId="2DBE0BC8">
      <w:pPr>
        <w:pStyle w:val="JuPara"/>
        <w:rPr>
          <w:rFonts w:ascii="Segoe UI" w:hAnsi="Segoe UI" w:eastAsia="MS Mincho" w:cs="Segoe UI"/>
          <w:sz w:val="20"/>
          <w:szCs w:val="20"/>
          <w:lang w:val="az-Latn-AZ" w:eastAsia="en-GB"/>
        </w:rPr>
      </w:pPr>
      <w:r w:rsidRPr="005B7250">
        <w:fldChar w:fldCharType="begin"/>
      </w:r>
      <w:r w:rsidRPr="005B7250">
        <w:rPr>
          <w:lang w:val="az-Latn-AZ"/>
        </w:rPr>
        <w:instrText xml:space="preserve"> SEQ level0 \*arabic </w:instrText>
      </w:r>
      <w:r w:rsidRPr="005B7250">
        <w:fldChar w:fldCharType="separate"/>
      </w:r>
      <w:r w:rsidRPr="005B7250" w:rsidR="005B7250">
        <w:rPr>
          <w:noProof/>
          <w:lang w:val="az-Latn-AZ"/>
        </w:rPr>
        <w:t>16</w:t>
      </w:r>
      <w:r w:rsidRPr="005B7250">
        <w:fldChar w:fldCharType="end"/>
      </w:r>
      <w:r w:rsidRPr="005B7250">
        <w:rPr>
          <w:lang w:val="az-Latn-AZ"/>
        </w:rPr>
        <w:t>.  </w:t>
      </w:r>
      <w:r w:rsidRPr="005B7250">
        <w:rPr>
          <w:rStyle w:val="JuParaChar"/>
        </w:rPr>
        <w:t>Article 414 (Communication of an [</w:t>
      </w:r>
      <w:proofErr w:type="gramStart"/>
      <w:r w:rsidRPr="005B7250">
        <w:rPr>
          <w:rStyle w:val="JuParaChar"/>
        </w:rPr>
        <w:t>administrative-offence</w:t>
      </w:r>
      <w:proofErr w:type="gramEnd"/>
      <w:r w:rsidRPr="005B7250">
        <w:rPr>
          <w:rStyle w:val="JuParaChar"/>
        </w:rPr>
        <w:t>] report (a prosecutor</w:t>
      </w:r>
      <w:r w:rsidRPr="005B7250" w:rsidR="005B7250">
        <w:rPr>
          <w:rStyle w:val="JuParaChar"/>
        </w:rPr>
        <w:t>’</w:t>
      </w:r>
      <w:r w:rsidRPr="005B7250">
        <w:rPr>
          <w:rStyle w:val="JuParaChar"/>
        </w:rPr>
        <w:t xml:space="preserve">s decision) for examination) </w:t>
      </w:r>
      <w:r w:rsidRPr="005B7250">
        <w:t>of the CAO</w:t>
      </w:r>
      <w:r w:rsidRPr="005B7250">
        <w:rPr>
          <w:lang w:val="az-Latn-AZ"/>
        </w:rPr>
        <w:t xml:space="preserve"> </w:t>
      </w:r>
      <w:proofErr w:type="spellStart"/>
      <w:r w:rsidRPr="005B7250">
        <w:rPr>
          <w:lang w:val="az-Latn-AZ"/>
        </w:rPr>
        <w:t>provided</w:t>
      </w:r>
      <w:proofErr w:type="spellEnd"/>
      <w:r w:rsidRPr="005B7250">
        <w:rPr>
          <w:lang w:val="az-Latn-AZ"/>
        </w:rPr>
        <w:t xml:space="preserve">, at </w:t>
      </w:r>
      <w:proofErr w:type="spellStart"/>
      <w:r w:rsidRPr="005B7250">
        <w:rPr>
          <w:lang w:val="az-Latn-AZ"/>
        </w:rPr>
        <w:t>the</w:t>
      </w:r>
      <w:proofErr w:type="spellEnd"/>
      <w:r w:rsidRPr="005B7250">
        <w:rPr>
          <w:lang w:val="az-Latn-AZ"/>
        </w:rPr>
        <w:t xml:space="preserve"> material </w:t>
      </w:r>
      <w:proofErr w:type="spellStart"/>
      <w:r w:rsidRPr="005B7250">
        <w:rPr>
          <w:lang w:val="az-Latn-AZ"/>
        </w:rPr>
        <w:t>time</w:t>
      </w:r>
      <w:proofErr w:type="spellEnd"/>
      <w:r w:rsidRPr="005B7250">
        <w:rPr>
          <w:lang w:val="az-Latn-AZ"/>
        </w:rPr>
        <w:t xml:space="preserve">, as </w:t>
      </w:r>
      <w:proofErr w:type="spellStart"/>
      <w:r w:rsidRPr="005B7250">
        <w:rPr>
          <w:lang w:val="az-Latn-AZ"/>
        </w:rPr>
        <w:t>follows</w:t>
      </w:r>
      <w:proofErr w:type="spellEnd"/>
      <w:r w:rsidRPr="005B7250">
        <w:rPr>
          <w:lang w:val="az-Latn-AZ"/>
        </w:rPr>
        <w:t>:</w:t>
      </w:r>
    </w:p>
    <w:p w:rsidRPr="005B7250" w:rsidR="00867643" w:rsidP="005B7250" w:rsidRDefault="00867643" w14:paraId="06DE180B" w14:textId="77777777">
      <w:pPr>
        <w:pStyle w:val="JuQuot"/>
      </w:pPr>
      <w:r w:rsidRPr="005B7250">
        <w:t>“... 414.2.  A report ... concerning an administrative offence punishable by administrative detention shall be sent to a judge for examination immediately after it has been drawn up.”</w:t>
      </w:r>
    </w:p>
    <w:p w:rsidRPr="005B7250" w:rsidR="00867643" w:rsidP="005B7250" w:rsidRDefault="00867643" w14:paraId="114D11ED" w14:textId="77777777">
      <w:pPr>
        <w:pStyle w:val="JuHHead"/>
        <w:numPr>
          <w:ilvl w:val="0"/>
          <w:numId w:val="2"/>
        </w:numPr>
      </w:pPr>
      <w:r w:rsidRPr="005B7250">
        <w:t>THE LAW</w:t>
      </w:r>
    </w:p>
    <w:p w:rsidRPr="005B7250" w:rsidR="00867643" w:rsidP="005B7250" w:rsidRDefault="00867643" w14:paraId="54B55FDA" w14:textId="77777777">
      <w:pPr>
        <w:pStyle w:val="JuHIRoman"/>
      </w:pPr>
      <w:r w:rsidRPr="005B7250">
        <w:t>ALLEGED VIOLATION OF ARTICLE 5 § 1 OF THE CONVENTION</w:t>
      </w:r>
    </w:p>
    <w:p w:rsidRPr="005B7250" w:rsidR="00867643" w:rsidP="005B7250" w:rsidRDefault="00867643" w14:paraId="4D2B1539" w14:textId="4F471C6D">
      <w:pPr>
        <w:pStyle w:val="JuPara"/>
      </w:pPr>
      <w:r w:rsidRPr="005B7250">
        <w:fldChar w:fldCharType="begin"/>
      </w:r>
      <w:r w:rsidRPr="005B7250">
        <w:instrText xml:space="preserve"> SEQ level0 \*arabic </w:instrText>
      </w:r>
      <w:r w:rsidRPr="005B7250">
        <w:fldChar w:fldCharType="separate"/>
      </w:r>
      <w:r w:rsidRPr="005B7250" w:rsidR="005B7250">
        <w:rPr>
          <w:noProof/>
        </w:rPr>
        <w:t>17</w:t>
      </w:r>
      <w:r w:rsidRPr="005B7250">
        <w:fldChar w:fldCharType="end"/>
      </w:r>
      <w:r w:rsidRPr="005B7250">
        <w:t>.  </w:t>
      </w:r>
      <w:r w:rsidRPr="005B7250">
        <w:rPr>
          <w:lang w:val="en-US"/>
        </w:rPr>
        <w:t xml:space="preserve">The applicant complained </w:t>
      </w:r>
      <w:r w:rsidRPr="005B7250">
        <w:t xml:space="preserve">under Article 5 of the Convention </w:t>
      </w:r>
      <w:r w:rsidRPr="005B7250">
        <w:rPr>
          <w:lang w:val="en-US"/>
        </w:rPr>
        <w:t>that his</w:t>
      </w:r>
      <w:r w:rsidRPr="005B7250">
        <w:rPr>
          <w:rFonts w:eastAsiaTheme="minorEastAsia"/>
          <w:szCs w:val="22"/>
          <w:lang w:val="en-US"/>
        </w:rPr>
        <w:t xml:space="preserve"> arrest and detention </w:t>
      </w:r>
      <w:r w:rsidRPr="005B7250">
        <w:t xml:space="preserve">by the police on 24 February 2011 </w:t>
      </w:r>
      <w:r w:rsidRPr="005B7250">
        <w:rPr>
          <w:rFonts w:eastAsiaTheme="minorEastAsia"/>
          <w:szCs w:val="22"/>
          <w:lang w:val="en-US"/>
        </w:rPr>
        <w:t xml:space="preserve">had been unlawful and had lasted for about seven to eight hours, exceeding the three-hour time-limit allowed by the domestic legislation for detention without a court order within the framework of the administrative proceedings. </w:t>
      </w:r>
      <w:r w:rsidRPr="005B7250">
        <w:rPr>
          <w:lang w:eastAsia="fr-FR"/>
        </w:rPr>
        <w:t xml:space="preserve">The Court considers that the present complaint falls to be examined under Article 5 § 1 of the Convention, </w:t>
      </w:r>
      <w:r w:rsidRPr="005B7250">
        <w:t>which reads as follows:</w:t>
      </w:r>
    </w:p>
    <w:p w:rsidRPr="005B7250" w:rsidR="00867643" w:rsidP="005B7250" w:rsidRDefault="00867643" w14:paraId="08D9FC2F" w14:textId="77777777">
      <w:pPr>
        <w:pStyle w:val="JuQuot"/>
      </w:pPr>
      <w:r w:rsidRPr="005B7250">
        <w:t>“1.  Everyone has the right to liberty and security of person. No one shall be deprived of his liberty save in the following cases and in accordance with a procedure prescribed by law:</w:t>
      </w:r>
    </w:p>
    <w:p w:rsidRPr="005B7250" w:rsidR="00867643" w:rsidP="005B7250" w:rsidRDefault="00867643" w14:paraId="2DAC4DB3" w14:textId="77777777">
      <w:pPr>
        <w:pStyle w:val="JuQuot"/>
      </w:pPr>
      <w:r w:rsidRPr="005B7250">
        <w:t xml:space="preserve">(a)  the lawful detention of a person after conviction by a competent </w:t>
      </w:r>
      <w:proofErr w:type="gramStart"/>
      <w:r w:rsidRPr="005B7250">
        <w:t>court;</w:t>
      </w:r>
      <w:proofErr w:type="gramEnd"/>
    </w:p>
    <w:p w:rsidRPr="005B7250" w:rsidR="00867643" w:rsidP="005B7250" w:rsidRDefault="00867643" w14:paraId="462D8F76" w14:textId="77777777">
      <w:pPr>
        <w:pStyle w:val="JuQuot"/>
      </w:pPr>
      <w:r w:rsidRPr="005B7250">
        <w:t xml:space="preserve">(b)  the lawful arrest or detention of a person for non- compliance with the lawful order of a court or in order to secure the fulfilment of any obligation prescribed by </w:t>
      </w:r>
      <w:proofErr w:type="gramStart"/>
      <w:r w:rsidRPr="005B7250">
        <w:t>law;</w:t>
      </w:r>
      <w:proofErr w:type="gramEnd"/>
    </w:p>
    <w:p w:rsidRPr="005B7250" w:rsidR="00867643" w:rsidP="005B7250" w:rsidRDefault="00867643" w14:paraId="5CE58DFD" w14:textId="77777777">
      <w:pPr>
        <w:pStyle w:val="JuQuot"/>
      </w:pPr>
      <w:r w:rsidRPr="005B7250">
        <w:t>(c)  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Pr="005B7250" w:rsidR="00867643" w:rsidP="005B7250" w:rsidRDefault="00867643" w14:paraId="6D8500DE" w14:textId="77777777">
      <w:pPr>
        <w:pStyle w:val="JuQuot"/>
      </w:pPr>
      <w:r w:rsidRPr="005B7250">
        <w:t xml:space="preserve">(d)  the detention of a minor by lawful order for the purpose of educational supervision or his lawful detention for the purpose of bringing him before the competent legal </w:t>
      </w:r>
      <w:proofErr w:type="gramStart"/>
      <w:r w:rsidRPr="005B7250">
        <w:t>authority;</w:t>
      </w:r>
      <w:proofErr w:type="gramEnd"/>
    </w:p>
    <w:p w:rsidRPr="005B7250" w:rsidR="00867643" w:rsidP="005B7250" w:rsidRDefault="00867643" w14:paraId="227F3C50" w14:textId="77777777">
      <w:pPr>
        <w:pStyle w:val="JuQuot"/>
      </w:pPr>
      <w:r w:rsidRPr="005B7250">
        <w:t xml:space="preserve">(e)  the lawful detention of persons for the prevention of the spreading of infectious diseases, of persons of unsound mind, alcoholics or drug addicts or </w:t>
      </w:r>
      <w:proofErr w:type="gramStart"/>
      <w:r w:rsidRPr="005B7250">
        <w:t>vagrants;</w:t>
      </w:r>
      <w:proofErr w:type="gramEnd"/>
    </w:p>
    <w:p w:rsidRPr="005B7250" w:rsidR="00867643" w:rsidP="005B7250" w:rsidRDefault="00867643" w14:paraId="06397FB0" w14:textId="77777777">
      <w:pPr>
        <w:pStyle w:val="JuQuot"/>
      </w:pPr>
      <w:r w:rsidRPr="005B7250">
        <w:t>(f)  the lawful arrest or detention of a person to prevent his effecting an unauthorised entry into the country or of a person against whom action is being taken with a view to deportation or extradition.”</w:t>
      </w:r>
    </w:p>
    <w:p w:rsidRPr="005B7250" w:rsidR="00867643" w:rsidP="005B7250" w:rsidRDefault="00867643" w14:paraId="66E4465F" w14:textId="77777777">
      <w:pPr>
        <w:pStyle w:val="JuHA"/>
        <w:numPr>
          <w:ilvl w:val="2"/>
          <w:numId w:val="2"/>
        </w:numPr>
        <w:rPr>
          <w:lang w:eastAsia="fr-FR"/>
        </w:rPr>
      </w:pPr>
      <w:r w:rsidRPr="005B7250">
        <w:rPr>
          <w:lang w:eastAsia="fr-FR"/>
        </w:rPr>
        <w:t>Admissibility</w:t>
      </w:r>
    </w:p>
    <w:p w:rsidRPr="005B7250" w:rsidR="00867643" w:rsidP="005B7250" w:rsidRDefault="00867643" w14:paraId="5E6C96A2" w14:textId="29B300A0">
      <w:pPr>
        <w:pStyle w:val="JuPara"/>
      </w:pPr>
      <w:r w:rsidRPr="005B7250">
        <w:fldChar w:fldCharType="begin"/>
      </w:r>
      <w:r w:rsidRPr="005B7250">
        <w:instrText xml:space="preserve"> SEQ level0 \*arabic </w:instrText>
      </w:r>
      <w:r w:rsidRPr="005B7250">
        <w:fldChar w:fldCharType="separate"/>
      </w:r>
      <w:r w:rsidRPr="005B7250" w:rsidR="005B7250">
        <w:rPr>
          <w:noProof/>
        </w:rPr>
        <w:t>18</w:t>
      </w:r>
      <w:r w:rsidRPr="005B7250">
        <w:fldChar w:fldCharType="end"/>
      </w:r>
      <w:r w:rsidRPr="005B7250">
        <w:t>.  </w:t>
      </w:r>
      <w:r w:rsidRPr="005B7250">
        <w:rPr>
          <w:rStyle w:val="JuParaChar"/>
        </w:rPr>
        <w:t xml:space="preserve">The Court notes that this complaint is not manifestly ill-founded within the meaning of Article 35 § 3 (a) of the Convention. </w:t>
      </w:r>
      <w:proofErr w:type="gramStart"/>
      <w:r w:rsidRPr="005B7250">
        <w:rPr>
          <w:rStyle w:val="JuParaChar"/>
        </w:rPr>
        <w:t>It</w:t>
      </w:r>
      <w:proofErr w:type="gramEnd"/>
      <w:r w:rsidRPr="005B7250">
        <w:rPr>
          <w:rStyle w:val="JuParaChar"/>
        </w:rPr>
        <w:t xml:space="preserve"> further notes that it is not inadmissible on any other grounds. It must therefore be declared admissible.</w:t>
      </w:r>
    </w:p>
    <w:p w:rsidRPr="005B7250" w:rsidR="00867643" w:rsidP="005B7250" w:rsidRDefault="00867643" w14:paraId="06DBA2D1" w14:textId="77777777">
      <w:pPr>
        <w:pStyle w:val="JuHA"/>
        <w:numPr>
          <w:ilvl w:val="2"/>
          <w:numId w:val="2"/>
        </w:numPr>
        <w:rPr>
          <w:lang w:eastAsia="fr-FR"/>
        </w:rPr>
      </w:pPr>
      <w:r w:rsidRPr="005B7250">
        <w:rPr>
          <w:lang w:eastAsia="fr-FR"/>
        </w:rPr>
        <w:t>Merits</w:t>
      </w:r>
    </w:p>
    <w:p w:rsidRPr="005B7250" w:rsidR="00867643" w:rsidP="005B7250" w:rsidRDefault="00867643" w14:paraId="3301D6DC" w14:textId="428BC2AC">
      <w:pPr>
        <w:pStyle w:val="JuH1"/>
        <w:numPr>
          <w:ilvl w:val="3"/>
          <w:numId w:val="2"/>
        </w:numPr>
        <w:rPr>
          <w:lang w:eastAsia="fr-FR"/>
        </w:rPr>
      </w:pPr>
      <w:r w:rsidRPr="005B7250">
        <w:rPr>
          <w:lang w:eastAsia="fr-FR"/>
        </w:rPr>
        <w:t>The parties</w:t>
      </w:r>
      <w:r w:rsidRPr="005B7250" w:rsidR="005B7250">
        <w:rPr>
          <w:lang w:eastAsia="fr-FR"/>
        </w:rPr>
        <w:t>’</w:t>
      </w:r>
      <w:r w:rsidRPr="005B7250">
        <w:rPr>
          <w:lang w:eastAsia="fr-FR"/>
        </w:rPr>
        <w:t xml:space="preserve"> submissions</w:t>
      </w:r>
    </w:p>
    <w:p w:rsidRPr="005B7250" w:rsidR="00867643" w:rsidP="005B7250" w:rsidRDefault="00867643" w14:paraId="689C92D5" w14:textId="392ADC38">
      <w:pPr>
        <w:pStyle w:val="JuPara"/>
      </w:pPr>
      <w:r w:rsidRPr="005B7250">
        <w:fldChar w:fldCharType="begin"/>
      </w:r>
      <w:r w:rsidRPr="005B7250">
        <w:instrText xml:space="preserve"> SEQ level0 \*arabic </w:instrText>
      </w:r>
      <w:r w:rsidRPr="005B7250">
        <w:fldChar w:fldCharType="separate"/>
      </w:r>
      <w:r w:rsidRPr="005B7250" w:rsidR="005B7250">
        <w:rPr>
          <w:noProof/>
        </w:rPr>
        <w:t>19</w:t>
      </w:r>
      <w:r w:rsidRPr="005B7250">
        <w:fldChar w:fldCharType="end"/>
      </w:r>
      <w:r w:rsidRPr="005B7250">
        <w:t>.  The applicant maintained his complaint. In particular, he submitted that his detention had been unlawful and that he had been unlawfully detained at the police station for a period of about seven to eight hours.</w:t>
      </w:r>
    </w:p>
    <w:p w:rsidRPr="005B7250" w:rsidR="00867643" w:rsidP="005B7250" w:rsidRDefault="00867643" w14:paraId="59B9D835" w14:textId="5D47514F">
      <w:pPr>
        <w:pStyle w:val="JuPara"/>
      </w:pPr>
      <w:r w:rsidRPr="005B7250">
        <w:fldChar w:fldCharType="begin"/>
      </w:r>
      <w:r w:rsidRPr="005B7250">
        <w:instrText xml:space="preserve"> SEQ level0 \*arabic </w:instrText>
      </w:r>
      <w:r w:rsidRPr="005B7250">
        <w:fldChar w:fldCharType="separate"/>
      </w:r>
      <w:r w:rsidRPr="005B7250" w:rsidR="005B7250">
        <w:rPr>
          <w:noProof/>
        </w:rPr>
        <w:t>20</w:t>
      </w:r>
      <w:r w:rsidRPr="005B7250">
        <w:fldChar w:fldCharType="end"/>
      </w:r>
      <w:r w:rsidRPr="005B7250">
        <w:t>.  The Government contested the applicant</w:t>
      </w:r>
      <w:r w:rsidRPr="005B7250" w:rsidR="005B7250">
        <w:t>’</w:t>
      </w:r>
      <w:r w:rsidRPr="005B7250">
        <w:t>s submissions noting that his detention had been lawful and that he had not been deprived of his liberty for a period exceeding that prescribed by domestic law.</w:t>
      </w:r>
    </w:p>
    <w:p w:rsidRPr="005B7250" w:rsidR="00867643" w:rsidP="005B7250" w:rsidRDefault="00867643" w14:paraId="49A8597F" w14:textId="72C828FD">
      <w:pPr>
        <w:pStyle w:val="JuH1"/>
        <w:numPr>
          <w:ilvl w:val="3"/>
          <w:numId w:val="2"/>
        </w:numPr>
        <w:rPr>
          <w:lang w:eastAsia="fr-FR"/>
        </w:rPr>
      </w:pPr>
      <w:r w:rsidRPr="005B7250">
        <w:rPr>
          <w:lang w:eastAsia="fr-FR"/>
        </w:rPr>
        <w:t>The Court</w:t>
      </w:r>
      <w:r w:rsidRPr="005B7250" w:rsidR="005B7250">
        <w:rPr>
          <w:lang w:eastAsia="fr-FR"/>
        </w:rPr>
        <w:t>’</w:t>
      </w:r>
      <w:r w:rsidRPr="005B7250">
        <w:rPr>
          <w:lang w:eastAsia="fr-FR"/>
        </w:rPr>
        <w:t>s assessment</w:t>
      </w:r>
    </w:p>
    <w:p w:rsidRPr="005B7250" w:rsidR="00867643" w:rsidP="005B7250" w:rsidRDefault="00867643" w14:paraId="5A7E3AB9" w14:textId="67509A7B">
      <w:pPr>
        <w:pStyle w:val="JuPara"/>
        <w:numPr>
          <w:ilvl w:val="0"/>
          <w:numId w:val="2"/>
        </w:numPr>
        <w:ind w:firstLine="284"/>
        <w:rPr>
          <w:i/>
        </w:rPr>
      </w:pPr>
      <w:r w:rsidRPr="005B7250">
        <w:fldChar w:fldCharType="begin"/>
      </w:r>
      <w:r w:rsidRPr="005B7250">
        <w:instrText xml:space="preserve"> SEQ level0 \*arabic </w:instrText>
      </w:r>
      <w:r w:rsidRPr="005B7250">
        <w:fldChar w:fldCharType="separate"/>
      </w:r>
      <w:r w:rsidRPr="005B7250" w:rsidR="005B7250">
        <w:rPr>
          <w:noProof/>
        </w:rPr>
        <w:t>21</w:t>
      </w:r>
      <w:r w:rsidRPr="005B7250">
        <w:fldChar w:fldCharType="end"/>
      </w:r>
      <w:r w:rsidRPr="005B7250">
        <w:t xml:space="preserve">.  The Court refers to the general principles established in its case-law set out in the judgment </w:t>
      </w:r>
      <w:proofErr w:type="spellStart"/>
      <w:r w:rsidRPr="005B7250">
        <w:rPr>
          <w:i/>
          <w:iCs/>
        </w:rPr>
        <w:t>Nagiyev</w:t>
      </w:r>
      <w:proofErr w:type="spellEnd"/>
      <w:r w:rsidRPr="005B7250">
        <w:rPr>
          <w:i/>
          <w:iCs/>
        </w:rPr>
        <w:t xml:space="preserve"> v. Azerbaijan</w:t>
      </w:r>
      <w:r w:rsidRPr="005B7250">
        <w:t xml:space="preserve"> (no. 16499/09, §§ 54-57, 23 April 2015), which are equally pertinent to the present case.</w:t>
      </w:r>
    </w:p>
    <w:p w:rsidRPr="005B7250" w:rsidR="00867643" w:rsidP="005B7250" w:rsidRDefault="00867643" w14:paraId="379FA007" w14:textId="3754322E">
      <w:pPr>
        <w:pStyle w:val="JuPara"/>
        <w:numPr>
          <w:ilvl w:val="0"/>
          <w:numId w:val="2"/>
        </w:numPr>
        <w:ind w:firstLine="284"/>
        <w:rPr>
          <w:rFonts w:ascii="Times New Roman" w:hAnsi="Times New Roman" w:eastAsia="Times New Roman" w:cs="Times New Roman"/>
        </w:rPr>
      </w:pPr>
      <w:r w:rsidRPr="005B7250">
        <w:fldChar w:fldCharType="begin"/>
      </w:r>
      <w:r w:rsidRPr="005B7250">
        <w:instrText xml:space="preserve"> SEQ level0 \*arabic </w:instrText>
      </w:r>
      <w:r w:rsidRPr="005B7250">
        <w:fldChar w:fldCharType="separate"/>
      </w:r>
      <w:r w:rsidRPr="005B7250" w:rsidR="005B7250">
        <w:rPr>
          <w:noProof/>
        </w:rPr>
        <w:t>22</w:t>
      </w:r>
      <w:r w:rsidRPr="005B7250">
        <w:fldChar w:fldCharType="end"/>
      </w:r>
      <w:r w:rsidRPr="005B7250">
        <w:t>.  In the present case, while it is undisputed by the parties that on 24 February 2011 the applicant was arrested and taken to the police station, the parties differ in their submissions concerning the length of the applicant</w:t>
      </w:r>
      <w:r w:rsidRPr="005B7250" w:rsidR="005B7250">
        <w:t>’</w:t>
      </w:r>
      <w:r w:rsidRPr="005B7250">
        <w:t>s detention. The Court notes that in the absence of any official document supporting the Government</w:t>
      </w:r>
      <w:r w:rsidRPr="005B7250" w:rsidR="005B7250">
        <w:t>’</w:t>
      </w:r>
      <w:r w:rsidRPr="005B7250">
        <w:t xml:space="preserve">s position, the benefit of the doubt should be given to the applicant, as it falls primarily to the Government to provide a detailed hour-by-hour account supported by relevant and convincing evidence (see </w:t>
      </w:r>
      <w:proofErr w:type="spellStart"/>
      <w:r w:rsidRPr="005B7250">
        <w:rPr>
          <w:i/>
          <w:lang w:val="en-US"/>
        </w:rPr>
        <w:t>Salayev</w:t>
      </w:r>
      <w:proofErr w:type="spellEnd"/>
      <w:r w:rsidRPr="005B7250">
        <w:rPr>
          <w:i/>
          <w:lang w:val="en-US"/>
        </w:rPr>
        <w:t xml:space="preserve"> v. Azerbaijan</w:t>
      </w:r>
      <w:r w:rsidRPr="005B7250">
        <w:rPr>
          <w:lang w:val="en-US"/>
        </w:rPr>
        <w:t>, no. 40900/05, § 39, 9 November 2010</w:t>
      </w:r>
      <w:r w:rsidRPr="005B7250">
        <w:t xml:space="preserve">). In that connection, the Court cannot overlook the fact that, despite </w:t>
      </w:r>
      <w:r w:rsidRPr="005B7250">
        <w:rPr>
          <w:color w:val="000000"/>
        </w:rPr>
        <w:t>its explicit request the Government failed to submit copies of any documents relating to the applicant</w:t>
      </w:r>
      <w:r w:rsidRPr="005B7250" w:rsidR="005B7250">
        <w:rPr>
          <w:color w:val="000000"/>
        </w:rPr>
        <w:t>’</w:t>
      </w:r>
      <w:r w:rsidRPr="005B7250">
        <w:rPr>
          <w:color w:val="000000"/>
        </w:rPr>
        <w:t xml:space="preserve">s detention in order to establish the exact length of his deprivation of liberty (compare </w:t>
      </w:r>
      <w:r w:rsidRPr="005B7250">
        <w:rPr>
          <w:rFonts w:ascii="Times New Roman" w:hAnsi="Times New Roman" w:eastAsia="Times New Roman" w:cs="Times New Roman"/>
          <w:i/>
        </w:rPr>
        <w:t xml:space="preserve">Mammadov and Others </w:t>
      </w:r>
      <w:r w:rsidRPr="005B7250">
        <w:rPr>
          <w:i/>
        </w:rPr>
        <w:t>v.</w:t>
      </w:r>
      <w:r w:rsidRPr="005B7250" w:rsidR="005B7250">
        <w:rPr>
          <w:i/>
        </w:rPr>
        <w:t> </w:t>
      </w:r>
      <w:r w:rsidRPr="005B7250">
        <w:rPr>
          <w:i/>
        </w:rPr>
        <w:t xml:space="preserve"> Azerbaijan</w:t>
      </w:r>
      <w:r w:rsidRPr="005B7250">
        <w:t xml:space="preserve">, no. </w:t>
      </w:r>
      <w:r w:rsidRPr="005B7250">
        <w:rPr>
          <w:rFonts w:ascii="Times New Roman" w:hAnsi="Times New Roman" w:eastAsia="Times New Roman" w:cs="Times New Roman"/>
        </w:rPr>
        <w:t>35432/07, §§ 87-88, 21 February 2019).</w:t>
      </w:r>
    </w:p>
    <w:p w:rsidRPr="005B7250" w:rsidR="00867643" w:rsidP="005B7250" w:rsidRDefault="00867643" w14:paraId="01CAF7B3" w14:textId="45DB052B">
      <w:pPr>
        <w:pStyle w:val="JuPara"/>
        <w:rPr>
          <w:lang w:val="en-US"/>
        </w:rPr>
      </w:pPr>
      <w:r w:rsidRPr="005B7250">
        <w:rPr>
          <w:lang w:val="en-US"/>
        </w:rPr>
        <w:fldChar w:fldCharType="begin"/>
      </w:r>
      <w:r w:rsidRPr="005B7250">
        <w:rPr>
          <w:lang w:val="en-US"/>
        </w:rPr>
        <w:instrText xml:space="preserve"> SEQ level0 \*arabic </w:instrText>
      </w:r>
      <w:r w:rsidRPr="005B7250">
        <w:rPr>
          <w:lang w:val="en-US"/>
        </w:rPr>
        <w:fldChar w:fldCharType="separate"/>
      </w:r>
      <w:r w:rsidRPr="005B7250" w:rsidR="005B7250">
        <w:rPr>
          <w:noProof/>
          <w:lang w:val="en-US"/>
        </w:rPr>
        <w:t>23</w:t>
      </w:r>
      <w:r w:rsidRPr="005B7250">
        <w:rPr>
          <w:lang w:val="en-US"/>
        </w:rPr>
        <w:fldChar w:fldCharType="end"/>
      </w:r>
      <w:r w:rsidRPr="005B7250">
        <w:rPr>
          <w:lang w:val="en-US"/>
        </w:rPr>
        <w:t>.</w:t>
      </w:r>
      <w:r w:rsidRPr="005B7250" w:rsidR="003016E1">
        <w:rPr>
          <w:lang w:val="en-US"/>
        </w:rPr>
        <w:t> </w:t>
      </w:r>
      <w:r w:rsidRPr="005B7250">
        <w:rPr>
          <w:lang w:val="en-US"/>
        </w:rPr>
        <w:t> In any event, even assuming  </w:t>
      </w:r>
      <w:r w:rsidRPr="005B7250">
        <w:rPr>
          <w:rFonts w:cstheme="minorHAnsi"/>
        </w:rPr>
        <w:t>the applicant</w:t>
      </w:r>
      <w:r w:rsidRPr="005B7250" w:rsidR="005B7250">
        <w:rPr>
          <w:rFonts w:cstheme="minorHAnsi"/>
        </w:rPr>
        <w:t>’</w:t>
      </w:r>
      <w:r w:rsidRPr="005B7250">
        <w:rPr>
          <w:rFonts w:cstheme="minorHAnsi"/>
        </w:rPr>
        <w:t xml:space="preserve">s deprivation of liberty did not exceed the three hours permitted by the domestic legislation as submitted by the Government, it appears that this deprivation of liberty was not documented at all and constituted unrecorded and unacknowledged detention, which, as the Court has consistently held, is a complete negation of the fundamentally important guarantees contained in Article 5 of the Convention and discloses a most grave violation of that provision. The absence of a record of such matters as the date, time and location of detention, the name of the detainee, the reasons for the detention and the name of the person effecting it must be seen as incompatible with the requirement of lawfulness and with the very purpose of Article 5 of the Convention (see </w:t>
      </w:r>
      <w:proofErr w:type="spellStart"/>
      <w:r w:rsidRPr="005B7250">
        <w:rPr>
          <w:rFonts w:cstheme="minorHAnsi"/>
          <w:i/>
        </w:rPr>
        <w:t>Anguelova</w:t>
      </w:r>
      <w:proofErr w:type="spellEnd"/>
      <w:r w:rsidRPr="005B7250">
        <w:rPr>
          <w:rFonts w:cstheme="minorHAnsi"/>
          <w:i/>
        </w:rPr>
        <w:t xml:space="preserve"> v. Bulgaria</w:t>
      </w:r>
      <w:r w:rsidRPr="005B7250">
        <w:rPr>
          <w:rFonts w:cstheme="minorHAnsi"/>
        </w:rPr>
        <w:t>, no. 38361/97, § 157, ECHR 2002</w:t>
      </w:r>
      <w:r w:rsidRPr="005B7250" w:rsidR="00877980">
        <w:rPr>
          <w:rFonts w:cstheme="minorHAnsi"/>
        </w:rPr>
        <w:noBreakHyphen/>
      </w:r>
      <w:r w:rsidRPr="005B7250">
        <w:rPr>
          <w:rFonts w:cstheme="minorHAnsi"/>
        </w:rPr>
        <w:t>IV;</w:t>
      </w:r>
      <w:r w:rsidRPr="005B7250">
        <w:rPr>
          <w:i/>
        </w:rPr>
        <w:t xml:space="preserve"> </w:t>
      </w:r>
      <w:proofErr w:type="spellStart"/>
      <w:r w:rsidRPr="005B7250">
        <w:rPr>
          <w:i/>
        </w:rPr>
        <w:t>Nagiyev</w:t>
      </w:r>
      <w:proofErr w:type="spellEnd"/>
      <w:r w:rsidRPr="005B7250">
        <w:t>, cited above, § 57</w:t>
      </w:r>
      <w:r w:rsidRPr="005B7250">
        <w:rPr>
          <w:rFonts w:cstheme="minorHAnsi"/>
        </w:rPr>
        <w:t>; and</w:t>
      </w:r>
      <w:r w:rsidRPr="005B7250">
        <w:rPr>
          <w:i/>
          <w:iCs/>
        </w:rPr>
        <w:t xml:space="preserve"> </w:t>
      </w:r>
      <w:proofErr w:type="spellStart"/>
      <w:r w:rsidRPr="005B7250">
        <w:rPr>
          <w:i/>
          <w:iCs/>
        </w:rPr>
        <w:t>N</w:t>
      </w:r>
      <w:r w:rsidRPr="005B7250">
        <w:rPr>
          <w:bCs/>
          <w:i/>
          <w:iCs/>
        </w:rPr>
        <w:t>asirov</w:t>
      </w:r>
      <w:proofErr w:type="spellEnd"/>
      <w:r w:rsidRPr="005B7250">
        <w:rPr>
          <w:bCs/>
          <w:i/>
          <w:iCs/>
        </w:rPr>
        <w:t xml:space="preserve"> and Others v. Azerbaijan, </w:t>
      </w:r>
      <w:r w:rsidRPr="005B7250">
        <w:rPr>
          <w:bCs/>
        </w:rPr>
        <w:t>no</w:t>
      </w:r>
      <w:r w:rsidRPr="005B7250">
        <w:rPr>
          <w:bCs/>
          <w:i/>
          <w:iCs/>
        </w:rPr>
        <w:t xml:space="preserve">. </w:t>
      </w:r>
      <w:r w:rsidRPr="005B7250">
        <w:rPr>
          <w:bCs/>
        </w:rPr>
        <w:t>58717/10, § 49, 20 February 2020</w:t>
      </w:r>
      <w:r w:rsidRPr="005B7250">
        <w:rPr>
          <w:rFonts w:cstheme="minorHAnsi"/>
        </w:rPr>
        <w:t>).</w:t>
      </w:r>
    </w:p>
    <w:p w:rsidRPr="005B7250" w:rsidR="00867643" w:rsidP="005B7250" w:rsidRDefault="00867643" w14:paraId="628D489F" w14:textId="59AC3EA2">
      <w:pPr>
        <w:pStyle w:val="JuPara"/>
        <w:rPr>
          <w:lang w:val="en-US"/>
        </w:rPr>
      </w:pPr>
      <w:r w:rsidRPr="005B7250">
        <w:fldChar w:fldCharType="begin"/>
      </w:r>
      <w:r w:rsidRPr="005B7250">
        <w:instrText xml:space="preserve"> SEQ level0 \*arabic </w:instrText>
      </w:r>
      <w:r w:rsidRPr="005B7250">
        <w:fldChar w:fldCharType="separate"/>
      </w:r>
      <w:r w:rsidRPr="005B7250" w:rsidR="005B7250">
        <w:rPr>
          <w:noProof/>
        </w:rPr>
        <w:t>24</w:t>
      </w:r>
      <w:r w:rsidRPr="005B7250">
        <w:fldChar w:fldCharType="end"/>
      </w:r>
      <w:r w:rsidRPr="005B7250">
        <w:t>. </w:t>
      </w:r>
      <w:r w:rsidRPr="005B7250" w:rsidR="00611C9B">
        <w:t> </w:t>
      </w:r>
      <w:r w:rsidRPr="005B7250">
        <w:t>There has accordingly been a violation of Article 5 § 1 of the Convention.</w:t>
      </w:r>
    </w:p>
    <w:p w:rsidRPr="005B7250" w:rsidR="00867643" w:rsidP="005B7250" w:rsidRDefault="00867643" w14:paraId="6127D740" w14:textId="77777777">
      <w:pPr>
        <w:pStyle w:val="JuHIRoman"/>
        <w:rPr>
          <w:rStyle w:val="JuParaChar"/>
        </w:rPr>
      </w:pPr>
      <w:r w:rsidRPr="005B7250">
        <w:t>APPLICATION OF ARTICLE 41 OF THE C</w:t>
      </w:r>
      <w:r w:rsidRPr="005B7250">
        <w:rPr>
          <w:rStyle w:val="JuParaChar"/>
        </w:rPr>
        <w:t>ONVENTION</w:t>
      </w:r>
    </w:p>
    <w:p w:rsidRPr="005B7250" w:rsidR="00867643" w:rsidP="005B7250" w:rsidRDefault="00867643" w14:paraId="50799AC6" w14:textId="218497CA">
      <w:pPr>
        <w:pStyle w:val="JuPara"/>
      </w:pPr>
      <w:r w:rsidRPr="005B7250">
        <w:fldChar w:fldCharType="begin"/>
      </w:r>
      <w:r w:rsidRPr="005B7250">
        <w:instrText xml:space="preserve"> SEQ level0 \*arabic </w:instrText>
      </w:r>
      <w:r w:rsidRPr="005B7250">
        <w:fldChar w:fldCharType="separate"/>
      </w:r>
      <w:r w:rsidRPr="005B7250" w:rsidR="005B7250">
        <w:rPr>
          <w:noProof/>
        </w:rPr>
        <w:t>25</w:t>
      </w:r>
      <w:r w:rsidRPr="005B7250">
        <w:fldChar w:fldCharType="end"/>
      </w:r>
      <w:r w:rsidRPr="005B7250">
        <w:t>.  Article 41 of the Convention provides:</w:t>
      </w:r>
    </w:p>
    <w:p w:rsidRPr="005B7250" w:rsidR="00867643" w:rsidP="005B7250" w:rsidRDefault="00867643" w14:paraId="643386AD" w14:textId="77777777">
      <w:pPr>
        <w:pStyle w:val="JuQuot"/>
      </w:pPr>
      <w:r w:rsidRPr="005B725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5B7250" w:rsidR="00867643" w:rsidP="005B7250" w:rsidRDefault="00867643" w14:paraId="27C29881" w14:textId="77777777">
      <w:pPr>
        <w:pStyle w:val="JuHA"/>
      </w:pPr>
      <w:r w:rsidRPr="005B7250">
        <w:t>Damage</w:t>
      </w:r>
    </w:p>
    <w:p w:rsidRPr="005B7250" w:rsidR="00867643" w:rsidP="005B7250" w:rsidRDefault="00867643" w14:paraId="6F6157CA" w14:textId="2336D14C">
      <w:pPr>
        <w:pStyle w:val="JuPara"/>
      </w:pPr>
      <w:r w:rsidRPr="005B7250">
        <w:fldChar w:fldCharType="begin"/>
      </w:r>
      <w:r w:rsidRPr="005B7250">
        <w:instrText xml:space="preserve"> SEQ level0 \*arabic </w:instrText>
      </w:r>
      <w:r w:rsidRPr="005B7250">
        <w:fldChar w:fldCharType="separate"/>
      </w:r>
      <w:r w:rsidRPr="005B7250" w:rsidR="005B7250">
        <w:rPr>
          <w:noProof/>
        </w:rPr>
        <w:t>26</w:t>
      </w:r>
      <w:r w:rsidRPr="005B7250">
        <w:fldChar w:fldCharType="end"/>
      </w:r>
      <w:r w:rsidRPr="005B7250">
        <w:t>.  The applicant claimed 20,000 euros (EUR) in respect of non</w:t>
      </w:r>
      <w:r w:rsidRPr="005B7250">
        <w:noBreakHyphen/>
        <w:t>pecuniary damage.</w:t>
      </w:r>
    </w:p>
    <w:p w:rsidRPr="005B7250" w:rsidR="00867643" w:rsidP="005B7250" w:rsidRDefault="00867643" w14:paraId="0471D2CD" w14:textId="13863C94">
      <w:pPr>
        <w:pStyle w:val="JuPara"/>
      </w:pPr>
      <w:r w:rsidRPr="005B7250">
        <w:fldChar w:fldCharType="begin"/>
      </w:r>
      <w:r w:rsidRPr="005B7250">
        <w:instrText xml:space="preserve"> SEQ level0 \*arabic </w:instrText>
      </w:r>
      <w:r w:rsidRPr="005B7250">
        <w:fldChar w:fldCharType="separate"/>
      </w:r>
      <w:r w:rsidRPr="005B7250" w:rsidR="005B7250">
        <w:rPr>
          <w:noProof/>
        </w:rPr>
        <w:t>27</w:t>
      </w:r>
      <w:r w:rsidRPr="005B7250">
        <w:fldChar w:fldCharType="end"/>
      </w:r>
      <w:r w:rsidRPr="005B7250">
        <w:t>.  The Government submitted that the applicant</w:t>
      </w:r>
      <w:r w:rsidRPr="005B7250" w:rsidR="005B7250">
        <w:t>’</w:t>
      </w:r>
      <w:r w:rsidRPr="005B7250">
        <w:t>s claim was unsubstantiated.</w:t>
      </w:r>
    </w:p>
    <w:p w:rsidRPr="005B7250" w:rsidR="00867643" w:rsidP="005B7250" w:rsidRDefault="00867643" w14:paraId="1DB0C40A" w14:textId="7549220C">
      <w:pPr>
        <w:pStyle w:val="JuPara"/>
      </w:pPr>
      <w:r w:rsidRPr="005B7250">
        <w:fldChar w:fldCharType="begin"/>
      </w:r>
      <w:r w:rsidRPr="005B7250">
        <w:instrText xml:space="preserve"> SEQ level0 \*arabic </w:instrText>
      </w:r>
      <w:r w:rsidRPr="005B7250">
        <w:fldChar w:fldCharType="separate"/>
      </w:r>
      <w:r w:rsidRPr="005B7250" w:rsidR="005B7250">
        <w:rPr>
          <w:noProof/>
        </w:rPr>
        <w:t>28</w:t>
      </w:r>
      <w:r w:rsidRPr="005B7250">
        <w:fldChar w:fldCharType="end"/>
      </w:r>
      <w:r w:rsidRPr="005B7250">
        <w:t>.  The Court considers that the applicant has suffered non</w:t>
      </w:r>
      <w:r w:rsidRPr="005B7250">
        <w:noBreakHyphen/>
        <w:t xml:space="preserve">pecuniary damage which cannot be compensated for solely by the finding of a violation and that compensation should therefore be awarded. Making its assessment on an equitable basis, as required by Article 41 of the Convention, the Court awards the applicant the sum of EUR 3,000 under this head, plus any tax that may be chargeable on this amount </w:t>
      </w:r>
      <w:r w:rsidRPr="005B7250">
        <w:rPr>
          <w:rFonts w:cstheme="minorHAnsi"/>
        </w:rPr>
        <w:t xml:space="preserve">(see </w:t>
      </w:r>
      <w:proofErr w:type="spellStart"/>
      <w:r w:rsidRPr="005B7250">
        <w:rPr>
          <w:i/>
          <w:iCs/>
        </w:rPr>
        <w:t>N</w:t>
      </w:r>
      <w:r w:rsidRPr="005B7250">
        <w:rPr>
          <w:bCs/>
          <w:i/>
          <w:iCs/>
        </w:rPr>
        <w:t>asirov</w:t>
      </w:r>
      <w:proofErr w:type="spellEnd"/>
      <w:r w:rsidRPr="005B7250">
        <w:rPr>
          <w:bCs/>
          <w:i/>
          <w:iCs/>
        </w:rPr>
        <w:t xml:space="preserve"> and Others, </w:t>
      </w:r>
      <w:r w:rsidRPr="005B7250">
        <w:rPr>
          <w:bCs/>
        </w:rPr>
        <w:t>cited above, § 86)</w:t>
      </w:r>
      <w:r w:rsidRPr="005B7250">
        <w:t>.</w:t>
      </w:r>
    </w:p>
    <w:p w:rsidRPr="005B7250" w:rsidR="00867643" w:rsidP="005B7250" w:rsidRDefault="00867643" w14:paraId="215D64A3" w14:textId="77777777">
      <w:pPr>
        <w:pStyle w:val="JuHA"/>
      </w:pPr>
      <w:r w:rsidRPr="005B7250">
        <w:t>Costs and expenses</w:t>
      </w:r>
    </w:p>
    <w:p w:rsidRPr="005B7250" w:rsidR="00867643" w:rsidP="005B7250" w:rsidRDefault="00867643" w14:paraId="16EA931D" w14:textId="1E9F270B">
      <w:pPr>
        <w:pStyle w:val="JuPara"/>
        <w:rPr>
          <w:rFonts w:eastAsia="Times New Roman"/>
        </w:rPr>
      </w:pPr>
      <w:r w:rsidRPr="005B7250">
        <w:rPr>
          <w:rFonts w:eastAsia="Times New Roman"/>
        </w:rPr>
        <w:fldChar w:fldCharType="begin"/>
      </w:r>
      <w:r w:rsidRPr="005B7250">
        <w:rPr>
          <w:rFonts w:eastAsia="Times New Roman"/>
        </w:rPr>
        <w:instrText xml:space="preserve"> SEQ level0 \*arabic </w:instrText>
      </w:r>
      <w:r w:rsidRPr="005B7250">
        <w:rPr>
          <w:rFonts w:eastAsia="Times New Roman"/>
        </w:rPr>
        <w:fldChar w:fldCharType="separate"/>
      </w:r>
      <w:r w:rsidRPr="005B7250" w:rsidR="005B7250">
        <w:rPr>
          <w:rFonts w:eastAsia="Times New Roman"/>
          <w:noProof/>
        </w:rPr>
        <w:t>29</w:t>
      </w:r>
      <w:r w:rsidRPr="005B7250">
        <w:rPr>
          <w:rFonts w:eastAsia="Times New Roman"/>
        </w:rPr>
        <w:fldChar w:fldCharType="end"/>
      </w:r>
      <w:r w:rsidRPr="005B7250">
        <w:rPr>
          <w:rFonts w:eastAsia="Times New Roman"/>
        </w:rPr>
        <w:t xml:space="preserve">.  The applicant claimed </w:t>
      </w:r>
      <w:r w:rsidRPr="005B7250">
        <w:t xml:space="preserve">EUR 1,500 </w:t>
      </w:r>
      <w:r w:rsidRPr="005B7250">
        <w:rPr>
          <w:rFonts w:eastAsia="Times New Roman"/>
        </w:rPr>
        <w:t>for legal costs incurred in the proceedings before the domestic authorities and the Court.</w:t>
      </w:r>
    </w:p>
    <w:p w:rsidRPr="005B7250" w:rsidR="00867643" w:rsidP="005B7250" w:rsidRDefault="00867643" w14:paraId="401A8777" w14:textId="58A4E081">
      <w:pPr>
        <w:pStyle w:val="JuPara"/>
      </w:pPr>
      <w:r w:rsidRPr="005B7250">
        <w:fldChar w:fldCharType="begin"/>
      </w:r>
      <w:r w:rsidRPr="005B7250">
        <w:instrText xml:space="preserve"> SEQ level0 \*arabic </w:instrText>
      </w:r>
      <w:r w:rsidRPr="005B7250">
        <w:fldChar w:fldCharType="separate"/>
      </w:r>
      <w:r w:rsidRPr="005B7250" w:rsidR="005B7250">
        <w:rPr>
          <w:noProof/>
        </w:rPr>
        <w:t>30</w:t>
      </w:r>
      <w:r w:rsidRPr="005B7250">
        <w:fldChar w:fldCharType="end"/>
      </w:r>
      <w:r w:rsidRPr="005B7250">
        <w:t>.  The Government submitted that the applicant</w:t>
      </w:r>
      <w:r w:rsidRPr="005B7250" w:rsidR="005B7250">
        <w:t>’</w:t>
      </w:r>
      <w:r w:rsidRPr="005B7250">
        <w:t>s claim was unsubstantiated.</w:t>
      </w:r>
    </w:p>
    <w:p w:rsidRPr="005B7250" w:rsidR="00867643" w:rsidP="005B7250" w:rsidRDefault="00867643" w14:paraId="54CBC874" w14:textId="2E5B2E41">
      <w:pPr>
        <w:pStyle w:val="JuPara"/>
        <w:rPr>
          <w:lang w:val="en-US"/>
        </w:rPr>
      </w:pPr>
      <w:r w:rsidRPr="005B7250">
        <w:fldChar w:fldCharType="begin"/>
      </w:r>
      <w:r w:rsidRPr="005B7250">
        <w:instrText xml:space="preserve"> SEQ level0 \*arabic </w:instrText>
      </w:r>
      <w:r w:rsidRPr="005B7250">
        <w:fldChar w:fldCharType="separate"/>
      </w:r>
      <w:r w:rsidRPr="005B7250" w:rsidR="005B7250">
        <w:rPr>
          <w:noProof/>
        </w:rPr>
        <w:t>31</w:t>
      </w:r>
      <w:r w:rsidRPr="005B7250">
        <w:fldChar w:fldCharType="end"/>
      </w:r>
      <w:r w:rsidRPr="005B7250">
        <w:t>.  According to the Court</w:t>
      </w:r>
      <w:r w:rsidRPr="005B7250" w:rsidR="005B7250">
        <w:t>’</w:t>
      </w:r>
      <w:r w:rsidRPr="005B7250">
        <w:t>s case-law, an applicant is entitled to the reimbursement of costs and expenses only in so far as it has been shown that these have been actually and necessarily incurred. In the present case, as</w:t>
      </w:r>
      <w:r w:rsidRPr="005B7250">
        <w:rPr>
          <w:lang w:val="en-US"/>
        </w:rPr>
        <w:t xml:space="preserve"> the applicant failed to produce any evidence in support of his claim</w:t>
      </w:r>
      <w:r w:rsidRPr="005B7250">
        <w:t xml:space="preserve">, the Court considers that </w:t>
      </w:r>
      <w:r w:rsidRPr="005B7250">
        <w:rPr>
          <w:lang w:val="en-US"/>
        </w:rPr>
        <w:t xml:space="preserve">no amount should be awarded </w:t>
      </w:r>
      <w:r w:rsidRPr="005B7250">
        <w:t>for legal costs.</w:t>
      </w:r>
    </w:p>
    <w:p w:rsidRPr="005B7250" w:rsidR="00867643" w:rsidP="005B7250" w:rsidRDefault="00867643" w14:paraId="28D5FD62" w14:textId="77777777">
      <w:pPr>
        <w:pStyle w:val="JuHHead"/>
      </w:pPr>
      <w:r w:rsidRPr="005B7250">
        <w:t>FOR THESE REASONS, THE COURT, UNANIMOUSLY,</w:t>
      </w:r>
    </w:p>
    <w:p w:rsidRPr="005B7250" w:rsidR="00867643" w:rsidP="005B7250" w:rsidRDefault="00867643" w14:paraId="34665A04" w14:textId="77777777">
      <w:pPr>
        <w:pStyle w:val="JuList"/>
        <w:numPr>
          <w:ilvl w:val="0"/>
          <w:numId w:val="1"/>
        </w:numPr>
      </w:pPr>
      <w:bookmarkStart w:name="_Hlk76715707" w:id="7"/>
      <w:r w:rsidRPr="005B7250">
        <w:rPr>
          <w:i/>
        </w:rPr>
        <w:t>Declares</w:t>
      </w:r>
      <w:r w:rsidRPr="005B7250">
        <w:t xml:space="preserve"> the application </w:t>
      </w:r>
      <w:proofErr w:type="gramStart"/>
      <w:r w:rsidRPr="005B7250">
        <w:t>admissible;</w:t>
      </w:r>
      <w:proofErr w:type="gramEnd"/>
    </w:p>
    <w:p w:rsidRPr="005B7250" w:rsidR="00867643" w:rsidP="005B7250" w:rsidRDefault="00867643" w14:paraId="559814E2" w14:textId="77777777">
      <w:pPr>
        <w:pStyle w:val="JuList"/>
        <w:numPr>
          <w:ilvl w:val="0"/>
          <w:numId w:val="1"/>
        </w:numPr>
      </w:pPr>
      <w:r w:rsidRPr="005B7250">
        <w:rPr>
          <w:i/>
          <w:iCs/>
        </w:rPr>
        <w:t>Holds</w:t>
      </w:r>
      <w:r w:rsidRPr="005B7250">
        <w:t xml:space="preserve"> that there has been a violation of Article 5 § 1 of the </w:t>
      </w:r>
      <w:proofErr w:type="gramStart"/>
      <w:r w:rsidRPr="005B7250">
        <w:t>Convention;</w:t>
      </w:r>
      <w:proofErr w:type="gramEnd"/>
    </w:p>
    <w:p w:rsidRPr="005B7250" w:rsidR="00867643" w:rsidP="005B7250" w:rsidRDefault="00867643" w14:paraId="4665FC3D" w14:textId="77777777">
      <w:pPr>
        <w:pStyle w:val="JuList"/>
        <w:numPr>
          <w:ilvl w:val="0"/>
          <w:numId w:val="1"/>
        </w:numPr>
      </w:pPr>
      <w:r w:rsidRPr="005B7250">
        <w:rPr>
          <w:i/>
          <w:iCs/>
        </w:rPr>
        <w:t>Holds</w:t>
      </w:r>
    </w:p>
    <w:p w:rsidRPr="005B7250" w:rsidR="00867643" w:rsidP="005B7250" w:rsidRDefault="00867643" w14:paraId="518A9DB4" w14:textId="77777777">
      <w:pPr>
        <w:pStyle w:val="JuLista"/>
        <w:numPr>
          <w:ilvl w:val="1"/>
          <w:numId w:val="1"/>
        </w:numPr>
      </w:pPr>
      <w:r w:rsidRPr="005B7250">
        <w:t xml:space="preserve">that the respondent State is to pay the applicant, within three months, EUR 3,000 (three thousand euros), to be converted into </w:t>
      </w:r>
      <w:r w:rsidRPr="005B7250">
        <w:rPr>
          <w:color w:val="000000"/>
        </w:rPr>
        <w:t>the currency of the respondent State</w:t>
      </w:r>
      <w:r w:rsidRPr="005B7250">
        <w:t xml:space="preserve"> at the rate applicable at the date of settlement, plus any tax that may be chargeable, in respect of non-pecuniary damage;</w:t>
      </w:r>
    </w:p>
    <w:p w:rsidRPr="005B7250" w:rsidR="00867643" w:rsidP="005B7250" w:rsidRDefault="00867643" w14:paraId="4DD0F1A9" w14:textId="77777777">
      <w:pPr>
        <w:pStyle w:val="JuLista"/>
        <w:numPr>
          <w:ilvl w:val="1"/>
          <w:numId w:val="1"/>
        </w:numPr>
      </w:pPr>
      <w:r w:rsidRPr="005B7250">
        <w:t xml:space="preserve">that from the expiry of the above-mentioned three months until settlement simple interest shall be payable on the above amounts at a rate equal to the marginal lending rate of the European Central Bank during the default period plus three percentage </w:t>
      </w:r>
      <w:proofErr w:type="gramStart"/>
      <w:r w:rsidRPr="005B7250">
        <w:t>points;</w:t>
      </w:r>
      <w:proofErr w:type="gramEnd"/>
    </w:p>
    <w:p w:rsidRPr="005B7250" w:rsidR="004D0EC7" w:rsidP="005B7250" w:rsidRDefault="00867643" w14:paraId="63D3B01E" w14:textId="54F9B06F">
      <w:pPr>
        <w:pStyle w:val="JuList"/>
        <w:keepNext/>
        <w:keepLines/>
      </w:pPr>
      <w:r w:rsidRPr="005B7250">
        <w:rPr>
          <w:i/>
        </w:rPr>
        <w:t>Dismisses</w:t>
      </w:r>
      <w:r w:rsidRPr="005B7250">
        <w:t xml:space="preserve"> the remainder of the applicant</w:t>
      </w:r>
      <w:r w:rsidRPr="005B7250" w:rsidR="005B7250">
        <w:t>’</w:t>
      </w:r>
      <w:r w:rsidRPr="005B7250">
        <w:t>s claim for just satisfaction.</w:t>
      </w:r>
    </w:p>
    <w:bookmarkEnd w:id="7"/>
    <w:p w:rsidRPr="005B7250" w:rsidR="00867643" w:rsidP="005B7250" w:rsidRDefault="007E2C8C" w14:paraId="7F323ABD" w14:textId="35CF3669">
      <w:pPr>
        <w:pStyle w:val="JuParaLast"/>
      </w:pPr>
      <w:r w:rsidRPr="005B7250">
        <w:t xml:space="preserve">Done in English, and notified in writing on </w:t>
      </w:r>
      <w:r w:rsidRPr="005B7250" w:rsidR="00867643">
        <w:rPr>
          <w:rFonts w:ascii="Times New Roman" w:hAnsi="Times New Roman" w:cs="Times New Roman"/>
        </w:rPr>
        <w:t>9 September 2021</w:t>
      </w:r>
      <w:r w:rsidRPr="005B7250">
        <w:t>, pursuant to Rule 77 §§ 2 and 3 of the Rules of Court.</w:t>
      </w:r>
    </w:p>
    <w:p w:rsidRPr="005B7250" w:rsidR="00182EBA" w:rsidP="005B7250" w:rsidRDefault="00877980" w14:paraId="45047366" w14:textId="77777777">
      <w:pPr>
        <w:pStyle w:val="JuSigned"/>
        <w:tabs>
          <w:tab w:val="clear" w:pos="6407"/>
          <w:tab w:val="center" w:pos="5954"/>
        </w:tabs>
      </w:pPr>
      <w:r w:rsidRPr="005B7250">
        <w:tab/>
      </w:r>
      <w:r w:rsidRPr="005B7250" w:rsidR="00867643">
        <w:t>Martina Keller</w:t>
      </w:r>
      <w:r w:rsidRPr="005B7250" w:rsidR="005879A2">
        <w:t xml:space="preserve"> </w:t>
      </w:r>
      <w:r w:rsidRPr="005B7250" w:rsidR="009F4C8F">
        <w:tab/>
      </w:r>
      <w:proofErr w:type="spellStart"/>
      <w:r w:rsidRPr="005B7250" w:rsidR="00867643">
        <w:t>Stéphanie</w:t>
      </w:r>
      <w:proofErr w:type="spellEnd"/>
      <w:r w:rsidRPr="005B7250" w:rsidR="00867643">
        <w:t xml:space="preserve"> </w:t>
      </w:r>
      <w:proofErr w:type="spellStart"/>
      <w:r w:rsidRPr="005B7250" w:rsidR="00867643">
        <w:t>Mourou-Vikström</w:t>
      </w:r>
      <w:proofErr w:type="spellEnd"/>
      <w:r w:rsidRPr="005B7250" w:rsidR="009F4C8F">
        <w:br/>
      </w:r>
      <w:r w:rsidRPr="005B7250" w:rsidR="009F4C8F">
        <w:tab/>
      </w:r>
      <w:r w:rsidRPr="005B7250" w:rsidR="00867643">
        <w:t xml:space="preserve">Deputy </w:t>
      </w:r>
      <w:r w:rsidRPr="005B7250" w:rsidR="00867643">
        <w:rPr>
          <w:iCs/>
        </w:rPr>
        <w:t>Registrar</w:t>
      </w:r>
      <w:r w:rsidRPr="005B7250">
        <w:tab/>
      </w:r>
      <w:r w:rsidRPr="005B7250" w:rsidR="009F4C8F">
        <w:t>President</w:t>
      </w:r>
    </w:p>
    <w:sectPr w:rsidRPr="005B7250" w:rsidR="00182EBA"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52CD3" w14:textId="77777777" w:rsidR="00867643" w:rsidRPr="00E67565" w:rsidRDefault="00867643" w:rsidP="0098410D">
      <w:r w:rsidRPr="00E67565">
        <w:separator/>
      </w:r>
    </w:p>
  </w:endnote>
  <w:endnote w:type="continuationSeparator" w:id="0">
    <w:p w14:paraId="0EE271C6" w14:textId="77777777" w:rsidR="00867643" w:rsidRPr="00E67565" w:rsidRDefault="00867643"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DDEC0" w14:textId="77777777" w:rsidR="00867643" w:rsidRPr="00150BFA" w:rsidRDefault="00867643" w:rsidP="0020718E">
    <w:pPr>
      <w:jc w:val="center"/>
    </w:pPr>
    <w:r>
      <w:rPr>
        <w:noProof/>
        <w:lang w:val="en-US" w:eastAsia="ja-JP"/>
      </w:rPr>
      <w:drawing>
        <wp:inline distT="0" distB="0" distL="0" distR="0" wp14:anchorId="346197D5" wp14:editId="1F0AA444">
          <wp:extent cx="771525" cy="619125"/>
          <wp:effectExtent l="0" t="0" r="9525" b="9525"/>
          <wp:docPr id="40" name="Picture 4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A87387A" w14:textId="77777777" w:rsidR="0098410D" w:rsidRPr="00E67565"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C892B" w14:textId="77777777" w:rsidR="00867643" w:rsidRPr="00150BFA" w:rsidRDefault="00867643" w:rsidP="0020718E">
    <w:pPr>
      <w:jc w:val="center"/>
    </w:pPr>
    <w:r>
      <w:rPr>
        <w:noProof/>
        <w:lang w:val="en-US" w:eastAsia="ja-JP"/>
      </w:rPr>
      <w:drawing>
        <wp:inline distT="0" distB="0" distL="0" distR="0" wp14:anchorId="1ECF07B8" wp14:editId="0767F24B">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3D728F6" w14:textId="77777777" w:rsidR="009E7A6F" w:rsidRPr="00E67565"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F647" w14:textId="77777777" w:rsidR="00182EBA" w:rsidRDefault="00867643"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F3687" w14:textId="77777777" w:rsidR="00182EBA" w:rsidRPr="000B7195" w:rsidRDefault="00867643" w:rsidP="007D3701">
    <w:pPr>
      <w:pStyle w:val="JuHead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BEAF1" w14:textId="77777777" w:rsidR="00867643" w:rsidRPr="00E67565" w:rsidRDefault="00867643" w:rsidP="0098410D">
      <w:r w:rsidRPr="00E67565">
        <w:separator/>
      </w:r>
    </w:p>
  </w:footnote>
  <w:footnote w:type="continuationSeparator" w:id="0">
    <w:p w14:paraId="0A520D26" w14:textId="77777777" w:rsidR="00867643" w:rsidRPr="00E67565" w:rsidRDefault="00867643"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176D9" w14:textId="77777777" w:rsidR="00867643" w:rsidRPr="00A45145" w:rsidRDefault="00867643" w:rsidP="00A45145">
    <w:pPr>
      <w:jc w:val="center"/>
    </w:pPr>
    <w:r>
      <w:rPr>
        <w:noProof/>
        <w:lang w:val="en-US" w:eastAsia="ja-JP"/>
      </w:rPr>
      <w:drawing>
        <wp:inline distT="0" distB="0" distL="0" distR="0" wp14:anchorId="745F08EE" wp14:editId="7CE6915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20942E3" w14:textId="77777777" w:rsidR="0098410D" w:rsidRPr="00E6756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14891" w14:textId="77777777" w:rsidR="00867643" w:rsidRPr="00A45145" w:rsidRDefault="00867643" w:rsidP="00A45145">
    <w:pPr>
      <w:jc w:val="center"/>
    </w:pPr>
    <w:r>
      <w:rPr>
        <w:noProof/>
        <w:lang w:val="en-US" w:eastAsia="ja-JP"/>
      </w:rPr>
      <w:drawing>
        <wp:inline distT="0" distB="0" distL="0" distR="0" wp14:anchorId="764C8F07" wp14:editId="721806F0">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779BC11" w14:textId="77777777" w:rsidR="0098410D" w:rsidRPr="00E6756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2D9C5" w14:textId="77777777" w:rsidR="00182EBA" w:rsidRPr="004D0EC7" w:rsidRDefault="00867643" w:rsidP="004D0EC7">
    <w:pPr>
      <w:pStyle w:val="JuHeader"/>
    </w:pPr>
    <w:r>
      <w:t>HASANOV v. AZERBAIJAN</w:t>
    </w:r>
    <w:r w:rsidR="00182EBA" w:rsidRPr="004D0EC7">
      <w:t xml:space="preserve"> </w:t>
    </w:r>
    <w:r w:rsidR="00182EBA">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B52B2" w14:textId="77777777" w:rsidR="00182EBA" w:rsidRPr="00882CD5" w:rsidRDefault="00867643" w:rsidP="007D3701">
    <w:pPr>
      <w:pStyle w:val="JuHeader"/>
    </w:pPr>
    <w:r>
      <w:t>HASANOV v. AZERBAIJAN</w:t>
    </w:r>
    <w:r>
      <w:rPr>
        <w:noProof/>
      </w:rPr>
      <w:t xml:space="preserve"> </w:t>
    </w:r>
    <w:r w:rsidR="00182EBA" w:rsidRPr="00882CD5">
      <w:t>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2"/>
  </w:num>
  <w:num w:numId="2">
    <w:abstractNumId w:val="16"/>
  </w:num>
  <w:num w:numId="3">
    <w:abstractNumId w:val="9"/>
  </w:num>
  <w:num w:numId="4">
    <w:abstractNumId w:val="13"/>
  </w:num>
  <w:num w:numId="5">
    <w:abstractNumId w:val="11"/>
  </w:num>
  <w:num w:numId="6">
    <w:abstractNumId w:val="10"/>
  </w:num>
  <w:num w:numId="7">
    <w:abstractNumId w:val="14"/>
  </w:num>
  <w:num w:numId="8">
    <w:abstractNumId w:val="12"/>
  </w:num>
  <w:num w:numId="9">
    <w:abstractNumId w:val="15"/>
  </w:num>
  <w:num w:numId="10">
    <w:abstractNumId w:val="17"/>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228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867643"/>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1CD"/>
    <w:rsid w:val="000C6DCC"/>
    <w:rsid w:val="000D47AA"/>
    <w:rsid w:val="000D721F"/>
    <w:rsid w:val="000E069B"/>
    <w:rsid w:val="000E0E82"/>
    <w:rsid w:val="000E1DC5"/>
    <w:rsid w:val="000E223F"/>
    <w:rsid w:val="000E46B8"/>
    <w:rsid w:val="000E6126"/>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4A0F"/>
    <w:rsid w:val="001E6857"/>
    <w:rsid w:val="001E6F32"/>
    <w:rsid w:val="001F2145"/>
    <w:rsid w:val="001F6262"/>
    <w:rsid w:val="001F67B0"/>
    <w:rsid w:val="001F7B3D"/>
    <w:rsid w:val="00202752"/>
    <w:rsid w:val="0020335A"/>
    <w:rsid w:val="002052BC"/>
    <w:rsid w:val="00205F9F"/>
    <w:rsid w:val="00210338"/>
    <w:rsid w:val="002115FC"/>
    <w:rsid w:val="0021423C"/>
    <w:rsid w:val="00226E51"/>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29BF"/>
    <w:rsid w:val="002E46DA"/>
    <w:rsid w:val="002F2AF7"/>
    <w:rsid w:val="002F69C4"/>
    <w:rsid w:val="002F7D9E"/>
    <w:rsid w:val="002F7E1C"/>
    <w:rsid w:val="003016E1"/>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06521"/>
    <w:rsid w:val="00414300"/>
    <w:rsid w:val="00414F27"/>
    <w:rsid w:val="00420703"/>
    <w:rsid w:val="00425C67"/>
    <w:rsid w:val="00427E7A"/>
    <w:rsid w:val="004355AC"/>
    <w:rsid w:val="00436C49"/>
    <w:rsid w:val="00443D98"/>
    <w:rsid w:val="00445366"/>
    <w:rsid w:val="0044714F"/>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B7250"/>
    <w:rsid w:val="005C3EE8"/>
    <w:rsid w:val="005D2F2A"/>
    <w:rsid w:val="005D34F9"/>
    <w:rsid w:val="005D4190"/>
    <w:rsid w:val="005D67A3"/>
    <w:rsid w:val="005E2988"/>
    <w:rsid w:val="005E3085"/>
    <w:rsid w:val="005F0EB3"/>
    <w:rsid w:val="005F51E1"/>
    <w:rsid w:val="00611C80"/>
    <w:rsid w:val="00611C9B"/>
    <w:rsid w:val="00615DAA"/>
    <w:rsid w:val="00620692"/>
    <w:rsid w:val="006242CA"/>
    <w:rsid w:val="00627507"/>
    <w:rsid w:val="00633717"/>
    <w:rsid w:val="006344E1"/>
    <w:rsid w:val="00643524"/>
    <w:rsid w:val="0064393B"/>
    <w:rsid w:val="00645CF2"/>
    <w:rsid w:val="006545C4"/>
    <w:rsid w:val="00661971"/>
    <w:rsid w:val="00661CE8"/>
    <w:rsid w:val="006623D9"/>
    <w:rsid w:val="006642A5"/>
    <w:rsid w:val="006651DE"/>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67643"/>
    <w:rsid w:val="008713A1"/>
    <w:rsid w:val="00872584"/>
    <w:rsid w:val="008754AB"/>
    <w:rsid w:val="0087564F"/>
    <w:rsid w:val="00877980"/>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392F"/>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2168"/>
    <w:rsid w:val="00D6435F"/>
    <w:rsid w:val="00D66471"/>
    <w:rsid w:val="00D70641"/>
    <w:rsid w:val="00D74888"/>
    <w:rsid w:val="00D75E28"/>
    <w:rsid w:val="00D772C2"/>
    <w:rsid w:val="00D8008E"/>
    <w:rsid w:val="00D82C45"/>
    <w:rsid w:val="00D908A8"/>
    <w:rsid w:val="00D93E85"/>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3587"/>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3E52"/>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05C1"/>
    <w:rsid w:val="00FD1005"/>
    <w:rsid w:val="00FD1F7F"/>
    <w:rsid w:val="00FD6C75"/>
    <w:rsid w:val="00FD7972"/>
    <w:rsid w:val="00FE0401"/>
    <w:rsid w:val="00FE5D16"/>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B15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B7250"/>
    <w:rPr>
      <w:sz w:val="24"/>
      <w:szCs w:val="24"/>
      <w:lang w:val="en-GB"/>
    </w:rPr>
  </w:style>
  <w:style w:type="paragraph" w:styleId="Heading1">
    <w:name w:val="heading 1"/>
    <w:basedOn w:val="Normal"/>
    <w:next w:val="Normal"/>
    <w:link w:val="Heading1Char"/>
    <w:uiPriority w:val="98"/>
    <w:semiHidden/>
    <w:rsid w:val="005B7250"/>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5B7250"/>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5B7250"/>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5B7250"/>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5B7250"/>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5B725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5B7250"/>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5B7250"/>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5B7250"/>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5B7250"/>
    <w:rPr>
      <w:rFonts w:ascii="Tahoma" w:hAnsi="Tahoma" w:cs="Tahoma"/>
      <w:sz w:val="16"/>
      <w:szCs w:val="16"/>
    </w:rPr>
  </w:style>
  <w:style w:type="character" w:customStyle="1" w:styleId="BalloonTextChar">
    <w:name w:val="Balloon Text Char"/>
    <w:basedOn w:val="DefaultParagraphFont"/>
    <w:link w:val="BalloonText"/>
    <w:uiPriority w:val="98"/>
    <w:semiHidden/>
    <w:rsid w:val="005B7250"/>
    <w:rPr>
      <w:rFonts w:ascii="Tahoma" w:hAnsi="Tahoma" w:cs="Tahoma"/>
      <w:sz w:val="16"/>
      <w:szCs w:val="16"/>
      <w:lang w:val="en-GB"/>
    </w:rPr>
  </w:style>
  <w:style w:type="character" w:styleId="BookTitle">
    <w:name w:val="Book Title"/>
    <w:uiPriority w:val="98"/>
    <w:semiHidden/>
    <w:qFormat/>
    <w:rsid w:val="005B7250"/>
    <w:rPr>
      <w:i/>
      <w:iCs/>
      <w:smallCaps/>
      <w:spacing w:val="5"/>
    </w:rPr>
  </w:style>
  <w:style w:type="paragraph" w:customStyle="1" w:styleId="JuHeader">
    <w:name w:val="Ju_Header"/>
    <w:aliases w:val="_Header"/>
    <w:basedOn w:val="Header"/>
    <w:uiPriority w:val="29"/>
    <w:qFormat/>
    <w:rsid w:val="005B7250"/>
    <w:pPr>
      <w:tabs>
        <w:tab w:val="clear" w:pos="4536"/>
        <w:tab w:val="clear" w:pos="9072"/>
      </w:tabs>
      <w:jc w:val="center"/>
    </w:pPr>
    <w:rPr>
      <w:sz w:val="18"/>
    </w:rPr>
  </w:style>
  <w:style w:type="paragraph" w:customStyle="1" w:styleId="NormalJustified">
    <w:name w:val="Normal_Justified"/>
    <w:basedOn w:val="Normal"/>
    <w:semiHidden/>
    <w:rsid w:val="005B7250"/>
    <w:pPr>
      <w:jc w:val="both"/>
    </w:pPr>
  </w:style>
  <w:style w:type="character" w:styleId="Strong">
    <w:name w:val="Strong"/>
    <w:uiPriority w:val="98"/>
    <w:semiHidden/>
    <w:qFormat/>
    <w:rsid w:val="005B7250"/>
    <w:rPr>
      <w:b/>
      <w:bCs/>
    </w:rPr>
  </w:style>
  <w:style w:type="paragraph" w:styleId="NoSpacing">
    <w:name w:val="No Spacing"/>
    <w:basedOn w:val="Normal"/>
    <w:link w:val="NoSpacingChar"/>
    <w:uiPriority w:val="98"/>
    <w:semiHidden/>
    <w:qFormat/>
    <w:rsid w:val="005B7250"/>
  </w:style>
  <w:style w:type="character" w:customStyle="1" w:styleId="NoSpacingChar">
    <w:name w:val="No Spacing Char"/>
    <w:basedOn w:val="DefaultParagraphFont"/>
    <w:link w:val="NoSpacing"/>
    <w:uiPriority w:val="98"/>
    <w:semiHidden/>
    <w:rsid w:val="005B7250"/>
    <w:rPr>
      <w:sz w:val="24"/>
      <w:szCs w:val="24"/>
      <w:lang w:val="en-GB"/>
    </w:rPr>
  </w:style>
  <w:style w:type="paragraph" w:customStyle="1" w:styleId="JuQuot">
    <w:name w:val="Ju_Quot"/>
    <w:aliases w:val="_Quote"/>
    <w:basedOn w:val="NormalJustified"/>
    <w:link w:val="JuQuotChar"/>
    <w:uiPriority w:val="20"/>
    <w:qFormat/>
    <w:rsid w:val="005B7250"/>
    <w:pPr>
      <w:spacing w:before="120" w:after="120"/>
      <w:ind w:left="425" w:firstLine="142"/>
    </w:pPr>
    <w:rPr>
      <w:sz w:val="20"/>
    </w:rPr>
  </w:style>
  <w:style w:type="paragraph" w:customStyle="1" w:styleId="DummyStyle">
    <w:name w:val="Dummy_Style"/>
    <w:aliases w:val="_Dummy"/>
    <w:basedOn w:val="Normal"/>
    <w:semiHidden/>
    <w:qFormat/>
    <w:rsid w:val="005B7250"/>
    <w:rPr>
      <w:color w:val="00B050"/>
      <w:sz w:val="22"/>
    </w:rPr>
  </w:style>
  <w:style w:type="paragraph" w:customStyle="1" w:styleId="JuList">
    <w:name w:val="Ju_List"/>
    <w:aliases w:val="_List_1"/>
    <w:basedOn w:val="NormalJustified"/>
    <w:uiPriority w:val="23"/>
    <w:qFormat/>
    <w:rsid w:val="005B7250"/>
    <w:pPr>
      <w:numPr>
        <w:numId w:val="8"/>
      </w:numPr>
      <w:spacing w:before="280" w:after="60"/>
    </w:pPr>
  </w:style>
  <w:style w:type="paragraph" w:customStyle="1" w:styleId="JuLista">
    <w:name w:val="Ju_List_a"/>
    <w:aliases w:val="_List_2"/>
    <w:basedOn w:val="NormalJustified"/>
    <w:uiPriority w:val="23"/>
    <w:rsid w:val="005B7250"/>
    <w:pPr>
      <w:numPr>
        <w:ilvl w:val="1"/>
        <w:numId w:val="8"/>
      </w:numPr>
    </w:pPr>
  </w:style>
  <w:style w:type="paragraph" w:customStyle="1" w:styleId="JuListi">
    <w:name w:val="Ju_List_i"/>
    <w:aliases w:val="_List_3"/>
    <w:basedOn w:val="NormalJustified"/>
    <w:uiPriority w:val="23"/>
    <w:rsid w:val="005B7250"/>
    <w:pPr>
      <w:numPr>
        <w:ilvl w:val="2"/>
        <w:numId w:val="8"/>
      </w:numPr>
    </w:pPr>
  </w:style>
  <w:style w:type="paragraph" w:customStyle="1" w:styleId="JuHArticle">
    <w:name w:val="Ju_H_Article"/>
    <w:aliases w:val="_Title_Quote"/>
    <w:basedOn w:val="Normal"/>
    <w:next w:val="JuQuot"/>
    <w:uiPriority w:val="19"/>
    <w:qFormat/>
    <w:rsid w:val="005B7250"/>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5B7250"/>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5B7250"/>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5B7250"/>
    <w:pPr>
      <w:keepNext/>
      <w:keepLines/>
      <w:numPr>
        <w:numId w:val="3"/>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5B7250"/>
    <w:pPr>
      <w:numPr>
        <w:numId w:val="7"/>
      </w:numPr>
    </w:pPr>
  </w:style>
  <w:style w:type="paragraph" w:customStyle="1" w:styleId="JuSigned">
    <w:name w:val="Ju_Signed"/>
    <w:aliases w:val="_Signature"/>
    <w:basedOn w:val="Normal"/>
    <w:next w:val="JuPara"/>
    <w:uiPriority w:val="31"/>
    <w:qFormat/>
    <w:rsid w:val="005B7250"/>
    <w:pPr>
      <w:tabs>
        <w:tab w:val="center" w:pos="851"/>
        <w:tab w:val="center" w:pos="6407"/>
      </w:tabs>
      <w:spacing w:before="720"/>
    </w:pPr>
  </w:style>
  <w:style w:type="paragraph" w:styleId="Title">
    <w:name w:val="Title"/>
    <w:basedOn w:val="Normal"/>
    <w:next w:val="Normal"/>
    <w:link w:val="TitleChar"/>
    <w:uiPriority w:val="98"/>
    <w:semiHidden/>
    <w:qFormat/>
    <w:rsid w:val="005B725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5B7250"/>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5B7250"/>
    <w:pPr>
      <w:numPr>
        <w:numId w:val="1"/>
      </w:numPr>
    </w:pPr>
  </w:style>
  <w:style w:type="numbering" w:customStyle="1" w:styleId="ECHRA1StyleNumberedList">
    <w:name w:val="ECHR_A1_Style_Numbered_List"/>
    <w:basedOn w:val="NoList"/>
    <w:rsid w:val="005B7250"/>
    <w:pPr>
      <w:numPr>
        <w:numId w:val="9"/>
      </w:numPr>
    </w:pPr>
  </w:style>
  <w:style w:type="table" w:customStyle="1" w:styleId="ECHRTable2019">
    <w:name w:val="ECHR_Table_2019"/>
    <w:basedOn w:val="TableNormal"/>
    <w:uiPriority w:val="99"/>
    <w:rsid w:val="005B725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5B7250"/>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5B7250"/>
    <w:pPr>
      <w:keepNext/>
      <w:keepLines/>
      <w:numPr>
        <w:ilvl w:val="1"/>
        <w:numId w:val="3"/>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5B7250"/>
    <w:pPr>
      <w:keepNext/>
      <w:keepLines/>
      <w:numPr>
        <w:ilvl w:val="2"/>
        <w:numId w:val="3"/>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5B7250"/>
    <w:pPr>
      <w:keepNext/>
      <w:keepLines/>
      <w:numPr>
        <w:ilvl w:val="3"/>
        <w:numId w:val="3"/>
      </w:numPr>
      <w:spacing w:before="100" w:beforeAutospacing="1" w:after="120"/>
      <w:jc w:val="both"/>
    </w:pPr>
    <w:rPr>
      <w:b w:val="0"/>
      <w:color w:val="auto"/>
      <w:sz w:val="24"/>
    </w:rPr>
  </w:style>
  <w:style w:type="paragraph" w:styleId="Header">
    <w:name w:val="header"/>
    <w:basedOn w:val="Normal"/>
    <w:link w:val="HeaderChar"/>
    <w:uiPriority w:val="98"/>
    <w:semiHidden/>
    <w:rsid w:val="005B7250"/>
    <w:pPr>
      <w:tabs>
        <w:tab w:val="center" w:pos="4536"/>
        <w:tab w:val="right" w:pos="9072"/>
      </w:tabs>
    </w:pPr>
  </w:style>
  <w:style w:type="character" w:customStyle="1" w:styleId="HeaderChar">
    <w:name w:val="Header Char"/>
    <w:basedOn w:val="DefaultParagraphFont"/>
    <w:link w:val="Header"/>
    <w:uiPriority w:val="98"/>
    <w:semiHidden/>
    <w:rsid w:val="005B7250"/>
    <w:rPr>
      <w:sz w:val="24"/>
      <w:szCs w:val="24"/>
      <w:lang w:val="en-GB"/>
    </w:rPr>
  </w:style>
  <w:style w:type="character" w:customStyle="1" w:styleId="Heading1Char">
    <w:name w:val="Heading 1 Char"/>
    <w:basedOn w:val="DefaultParagraphFont"/>
    <w:link w:val="Heading1"/>
    <w:uiPriority w:val="98"/>
    <w:semiHidden/>
    <w:rsid w:val="005B7250"/>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5B7250"/>
    <w:pPr>
      <w:keepNext/>
      <w:keepLines/>
      <w:numPr>
        <w:ilvl w:val="4"/>
        <w:numId w:val="3"/>
      </w:numPr>
      <w:spacing w:before="100" w:beforeAutospacing="1" w:after="120"/>
      <w:jc w:val="both"/>
    </w:pPr>
    <w:rPr>
      <w:color w:val="auto"/>
      <w:sz w:val="20"/>
    </w:rPr>
  </w:style>
  <w:style w:type="paragraph" w:customStyle="1" w:styleId="JuHi">
    <w:name w:val="Ju_H_i"/>
    <w:aliases w:val="_Head_6"/>
    <w:basedOn w:val="Heading6"/>
    <w:next w:val="JuPara"/>
    <w:uiPriority w:val="17"/>
    <w:rsid w:val="005B7250"/>
    <w:pPr>
      <w:keepNext/>
      <w:keepLines/>
      <w:numPr>
        <w:ilvl w:val="5"/>
        <w:numId w:val="3"/>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5B7250"/>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5B7250"/>
    <w:pPr>
      <w:keepNext/>
      <w:keepLines/>
      <w:numPr>
        <w:ilvl w:val="6"/>
        <w:numId w:val="3"/>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5B7250"/>
    <w:pPr>
      <w:keepNext/>
      <w:keepLines/>
      <w:numPr>
        <w:ilvl w:val="7"/>
        <w:numId w:val="3"/>
      </w:numPr>
      <w:spacing w:before="100" w:beforeAutospacing="1" w:after="120"/>
      <w:jc w:val="both"/>
    </w:pPr>
    <w:rPr>
      <w:i/>
    </w:rPr>
  </w:style>
  <w:style w:type="character" w:customStyle="1" w:styleId="Heading3Char">
    <w:name w:val="Heading 3 Char"/>
    <w:basedOn w:val="DefaultParagraphFont"/>
    <w:link w:val="Heading3"/>
    <w:uiPriority w:val="98"/>
    <w:semiHidden/>
    <w:rsid w:val="005B7250"/>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5B7250"/>
    <w:pPr>
      <w:keepNext/>
      <w:keepLines/>
      <w:spacing w:before="240" w:after="240"/>
      <w:ind w:firstLine="284"/>
    </w:pPr>
  </w:style>
  <w:style w:type="paragraph" w:customStyle="1" w:styleId="JuJudges">
    <w:name w:val="Ju_Judges"/>
    <w:aliases w:val="_Judges"/>
    <w:basedOn w:val="Normal"/>
    <w:uiPriority w:val="32"/>
    <w:qFormat/>
    <w:rsid w:val="005B7250"/>
    <w:pPr>
      <w:tabs>
        <w:tab w:val="left" w:pos="567"/>
        <w:tab w:val="left" w:pos="1134"/>
      </w:tabs>
    </w:pPr>
  </w:style>
  <w:style w:type="character" w:customStyle="1" w:styleId="Heading4Char">
    <w:name w:val="Heading 4 Char"/>
    <w:basedOn w:val="DefaultParagraphFont"/>
    <w:link w:val="Heading4"/>
    <w:uiPriority w:val="98"/>
    <w:semiHidden/>
    <w:rsid w:val="005B7250"/>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5B7250"/>
    <w:pPr>
      <w:tabs>
        <w:tab w:val="center" w:pos="6407"/>
      </w:tabs>
      <w:spacing w:before="720"/>
      <w:jc w:val="right"/>
    </w:pPr>
  </w:style>
  <w:style w:type="character" w:customStyle="1" w:styleId="Heading5Char">
    <w:name w:val="Heading 5 Char"/>
    <w:basedOn w:val="DefaultParagraphFont"/>
    <w:link w:val="Heading5"/>
    <w:uiPriority w:val="98"/>
    <w:semiHidden/>
    <w:rsid w:val="005B7250"/>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5B7250"/>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5B7250"/>
    <w:rPr>
      <w:caps w:val="0"/>
      <w:smallCaps/>
    </w:rPr>
  </w:style>
  <w:style w:type="character" w:styleId="SubtleEmphasis">
    <w:name w:val="Subtle Emphasis"/>
    <w:uiPriority w:val="98"/>
    <w:semiHidden/>
    <w:qFormat/>
    <w:rsid w:val="005B7250"/>
    <w:rPr>
      <w:i/>
      <w:iCs/>
    </w:rPr>
  </w:style>
  <w:style w:type="table" w:customStyle="1" w:styleId="ECHRTable">
    <w:name w:val="ECHR_Table"/>
    <w:basedOn w:val="TableNormal"/>
    <w:rsid w:val="005B7250"/>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5B7250"/>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5B7250"/>
    <w:rPr>
      <w:b/>
      <w:bCs/>
      <w:i/>
      <w:iCs/>
      <w:spacing w:val="10"/>
      <w:bdr w:val="none" w:sz="0" w:space="0" w:color="auto"/>
      <w:shd w:val="clear" w:color="auto" w:fill="auto"/>
    </w:rPr>
  </w:style>
  <w:style w:type="paragraph" w:styleId="Footer0">
    <w:name w:val="footer"/>
    <w:basedOn w:val="Normal"/>
    <w:link w:val="FooterChar"/>
    <w:uiPriority w:val="98"/>
    <w:semiHidden/>
    <w:rsid w:val="005B7250"/>
    <w:pPr>
      <w:tabs>
        <w:tab w:val="center" w:pos="3686"/>
        <w:tab w:val="right" w:pos="7371"/>
      </w:tabs>
    </w:pPr>
  </w:style>
  <w:style w:type="character" w:customStyle="1" w:styleId="FooterChar">
    <w:name w:val="Footer Char"/>
    <w:basedOn w:val="DefaultParagraphFont"/>
    <w:link w:val="Footer0"/>
    <w:uiPriority w:val="98"/>
    <w:semiHidden/>
    <w:rsid w:val="005B7250"/>
    <w:rPr>
      <w:sz w:val="24"/>
      <w:szCs w:val="24"/>
      <w:lang w:val="en-GB"/>
    </w:rPr>
  </w:style>
  <w:style w:type="character" w:styleId="FootnoteReference">
    <w:name w:val="footnote reference"/>
    <w:basedOn w:val="DefaultParagraphFont"/>
    <w:uiPriority w:val="98"/>
    <w:semiHidden/>
    <w:rsid w:val="005B7250"/>
    <w:rPr>
      <w:vertAlign w:val="superscript"/>
    </w:rPr>
  </w:style>
  <w:style w:type="paragraph" w:styleId="FootnoteText">
    <w:name w:val="footnote text"/>
    <w:basedOn w:val="Normal"/>
    <w:link w:val="FootnoteTextChar"/>
    <w:uiPriority w:val="98"/>
    <w:semiHidden/>
    <w:rsid w:val="005B7250"/>
    <w:rPr>
      <w:sz w:val="20"/>
      <w:szCs w:val="20"/>
    </w:rPr>
  </w:style>
  <w:style w:type="character" w:customStyle="1" w:styleId="FootnoteTextChar">
    <w:name w:val="Footnote Text Char"/>
    <w:basedOn w:val="DefaultParagraphFont"/>
    <w:link w:val="FootnoteText"/>
    <w:uiPriority w:val="98"/>
    <w:semiHidden/>
    <w:rsid w:val="005B7250"/>
    <w:rPr>
      <w:sz w:val="20"/>
      <w:szCs w:val="20"/>
      <w:lang w:val="en-GB"/>
    </w:rPr>
  </w:style>
  <w:style w:type="character" w:customStyle="1" w:styleId="Heading6Char">
    <w:name w:val="Heading 6 Char"/>
    <w:basedOn w:val="DefaultParagraphFont"/>
    <w:link w:val="Heading6"/>
    <w:uiPriority w:val="98"/>
    <w:semiHidden/>
    <w:rsid w:val="005B7250"/>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5B7250"/>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5B7250"/>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5B7250"/>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5B7250"/>
    <w:rPr>
      <w:color w:val="0072BC" w:themeColor="hyperlink"/>
      <w:u w:val="single"/>
    </w:rPr>
  </w:style>
  <w:style w:type="character" w:styleId="IntenseEmphasis">
    <w:name w:val="Intense Emphasis"/>
    <w:uiPriority w:val="98"/>
    <w:semiHidden/>
    <w:qFormat/>
    <w:rsid w:val="005B7250"/>
    <w:rPr>
      <w:b/>
      <w:bCs/>
    </w:rPr>
  </w:style>
  <w:style w:type="paragraph" w:styleId="IntenseQuote">
    <w:name w:val="Intense Quote"/>
    <w:basedOn w:val="Normal"/>
    <w:next w:val="Normal"/>
    <w:link w:val="IntenseQuoteChar"/>
    <w:uiPriority w:val="98"/>
    <w:semiHidden/>
    <w:qFormat/>
    <w:rsid w:val="005B7250"/>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5B7250"/>
    <w:rPr>
      <w:b/>
      <w:bCs/>
      <w:i/>
      <w:iCs/>
      <w:sz w:val="24"/>
      <w:szCs w:val="24"/>
      <w:lang w:val="en-GB" w:bidi="en-US"/>
    </w:rPr>
  </w:style>
  <w:style w:type="character" w:styleId="IntenseReference">
    <w:name w:val="Intense Reference"/>
    <w:uiPriority w:val="98"/>
    <w:semiHidden/>
    <w:qFormat/>
    <w:rsid w:val="005B7250"/>
    <w:rPr>
      <w:smallCaps/>
      <w:spacing w:val="5"/>
      <w:u w:val="single"/>
    </w:rPr>
  </w:style>
  <w:style w:type="paragraph" w:styleId="ListParagraph">
    <w:name w:val="List Paragraph"/>
    <w:basedOn w:val="Normal"/>
    <w:uiPriority w:val="98"/>
    <w:semiHidden/>
    <w:qFormat/>
    <w:rsid w:val="005B7250"/>
    <w:pPr>
      <w:ind w:left="720"/>
      <w:contextualSpacing/>
    </w:pPr>
  </w:style>
  <w:style w:type="table" w:customStyle="1" w:styleId="LtrTableAddress">
    <w:name w:val="Ltr_Table_Address"/>
    <w:aliases w:val="ECHR_Ltr_Table_Address"/>
    <w:basedOn w:val="TableNormal"/>
    <w:uiPriority w:val="99"/>
    <w:rsid w:val="005B7250"/>
    <w:rPr>
      <w:sz w:val="24"/>
      <w:szCs w:val="24"/>
    </w:rPr>
    <w:tblPr>
      <w:tblInd w:w="5103" w:type="dxa"/>
    </w:tblPr>
  </w:style>
  <w:style w:type="paragraph" w:styleId="Quote">
    <w:name w:val="Quote"/>
    <w:basedOn w:val="Normal"/>
    <w:next w:val="Normal"/>
    <w:link w:val="QuoteChar"/>
    <w:uiPriority w:val="98"/>
    <w:semiHidden/>
    <w:qFormat/>
    <w:rsid w:val="005B7250"/>
    <w:pPr>
      <w:spacing w:before="200"/>
      <w:ind w:left="360" w:right="360"/>
    </w:pPr>
    <w:rPr>
      <w:i/>
      <w:iCs/>
      <w:lang w:bidi="en-US"/>
    </w:rPr>
  </w:style>
  <w:style w:type="character" w:customStyle="1" w:styleId="QuoteChar">
    <w:name w:val="Quote Char"/>
    <w:basedOn w:val="DefaultParagraphFont"/>
    <w:link w:val="Quote"/>
    <w:uiPriority w:val="98"/>
    <w:semiHidden/>
    <w:rsid w:val="005B7250"/>
    <w:rPr>
      <w:i/>
      <w:iCs/>
      <w:sz w:val="24"/>
      <w:szCs w:val="24"/>
      <w:lang w:val="en-GB" w:bidi="en-US"/>
    </w:rPr>
  </w:style>
  <w:style w:type="character" w:styleId="SubtleReference">
    <w:name w:val="Subtle Reference"/>
    <w:uiPriority w:val="98"/>
    <w:semiHidden/>
    <w:qFormat/>
    <w:rsid w:val="005B7250"/>
    <w:rPr>
      <w:smallCaps/>
    </w:rPr>
  </w:style>
  <w:style w:type="table" w:styleId="TableGrid">
    <w:name w:val="Table Grid"/>
    <w:basedOn w:val="TableNormal"/>
    <w:uiPriority w:val="59"/>
    <w:semiHidden/>
    <w:rsid w:val="005B725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5B7250"/>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5B7250"/>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5B7250"/>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5B7250"/>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5B7250"/>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5B7250"/>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5B7250"/>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5B7250"/>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5B7250"/>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5B7250"/>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5B7250"/>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5B7250"/>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5B7250"/>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5B7250"/>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5B7250"/>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5B7250"/>
    <w:pPr>
      <w:numPr>
        <w:numId w:val="4"/>
      </w:numPr>
    </w:pPr>
  </w:style>
  <w:style w:type="paragraph" w:customStyle="1" w:styleId="JuPara">
    <w:name w:val="Ju_Para"/>
    <w:aliases w:val="_Para"/>
    <w:basedOn w:val="NormalJustified"/>
    <w:link w:val="JuParaChar"/>
    <w:uiPriority w:val="4"/>
    <w:qFormat/>
    <w:rsid w:val="005B7250"/>
    <w:pPr>
      <w:ind w:firstLine="284"/>
    </w:pPr>
  </w:style>
  <w:style w:type="numbering" w:styleId="1ai">
    <w:name w:val="Outline List 1"/>
    <w:basedOn w:val="NoList"/>
    <w:uiPriority w:val="99"/>
    <w:semiHidden/>
    <w:unhideWhenUsed/>
    <w:rsid w:val="005B7250"/>
    <w:pPr>
      <w:numPr>
        <w:numId w:val="5"/>
      </w:numPr>
    </w:pPr>
  </w:style>
  <w:style w:type="table" w:customStyle="1" w:styleId="ECHRTableSimpleBox">
    <w:name w:val="ECHR_Table_Simple_Box"/>
    <w:basedOn w:val="TableNormal"/>
    <w:uiPriority w:val="99"/>
    <w:rsid w:val="005B7250"/>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5B7250"/>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5B7250"/>
    <w:pPr>
      <w:numPr>
        <w:numId w:val="6"/>
      </w:numPr>
    </w:pPr>
  </w:style>
  <w:style w:type="table" w:customStyle="1" w:styleId="ECHRTableForInternalUse">
    <w:name w:val="ECHR_Table_For_Internal_Use"/>
    <w:basedOn w:val="TableNormal"/>
    <w:uiPriority w:val="99"/>
    <w:rsid w:val="005B7250"/>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B7250"/>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5B7250"/>
  </w:style>
  <w:style w:type="paragraph" w:styleId="BlockText">
    <w:name w:val="Block Text"/>
    <w:basedOn w:val="Normal"/>
    <w:uiPriority w:val="98"/>
    <w:semiHidden/>
    <w:rsid w:val="005B7250"/>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5B7250"/>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5B7250"/>
    <w:pPr>
      <w:spacing w:after="120"/>
    </w:pPr>
  </w:style>
  <w:style w:type="character" w:customStyle="1" w:styleId="BodyTextChar">
    <w:name w:val="Body Text Char"/>
    <w:basedOn w:val="DefaultParagraphFont"/>
    <w:link w:val="BodyText"/>
    <w:uiPriority w:val="98"/>
    <w:semiHidden/>
    <w:rsid w:val="005B7250"/>
    <w:rPr>
      <w:sz w:val="24"/>
      <w:szCs w:val="24"/>
      <w:lang w:val="en-GB"/>
    </w:rPr>
  </w:style>
  <w:style w:type="table" w:customStyle="1" w:styleId="ECHRTableOddBanded">
    <w:name w:val="ECHR_Table_Odd_Banded"/>
    <w:basedOn w:val="TableNormal"/>
    <w:uiPriority w:val="99"/>
    <w:rsid w:val="005B7250"/>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5B7250"/>
    <w:pPr>
      <w:spacing w:after="120" w:line="480" w:lineRule="auto"/>
    </w:pPr>
  </w:style>
  <w:style w:type="table" w:customStyle="1" w:styleId="ECHRHeaderTableReduced">
    <w:name w:val="ECHR_Header_Table_Reduced"/>
    <w:basedOn w:val="TableNormal"/>
    <w:uiPriority w:val="99"/>
    <w:rsid w:val="005B7250"/>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5B7250"/>
    <w:pPr>
      <w:ind w:firstLine="284"/>
    </w:pPr>
    <w:rPr>
      <w:b/>
    </w:rPr>
  </w:style>
  <w:style w:type="character" w:styleId="PageNumber">
    <w:name w:val="page number"/>
    <w:uiPriority w:val="98"/>
    <w:semiHidden/>
    <w:rsid w:val="005B7250"/>
    <w:rPr>
      <w:sz w:val="18"/>
    </w:rPr>
  </w:style>
  <w:style w:type="paragraph" w:styleId="ListBullet">
    <w:name w:val="List Bullet"/>
    <w:basedOn w:val="Normal"/>
    <w:uiPriority w:val="98"/>
    <w:semiHidden/>
    <w:rsid w:val="005B7250"/>
    <w:pPr>
      <w:numPr>
        <w:numId w:val="10"/>
      </w:numPr>
    </w:pPr>
  </w:style>
  <w:style w:type="paragraph" w:styleId="ListBullet3">
    <w:name w:val="List Bullet 3"/>
    <w:basedOn w:val="Normal"/>
    <w:uiPriority w:val="98"/>
    <w:semiHidden/>
    <w:rsid w:val="005B7250"/>
    <w:pPr>
      <w:numPr>
        <w:numId w:val="12"/>
      </w:numPr>
      <w:contextualSpacing/>
    </w:pPr>
  </w:style>
  <w:style w:type="character" w:customStyle="1" w:styleId="BodyText2Char">
    <w:name w:val="Body Text 2 Char"/>
    <w:basedOn w:val="DefaultParagraphFont"/>
    <w:link w:val="BodyText2"/>
    <w:uiPriority w:val="98"/>
    <w:semiHidden/>
    <w:rsid w:val="005B7250"/>
    <w:rPr>
      <w:sz w:val="24"/>
      <w:szCs w:val="24"/>
      <w:lang w:val="en-GB"/>
    </w:rPr>
  </w:style>
  <w:style w:type="paragraph" w:styleId="BodyText3">
    <w:name w:val="Body Text 3"/>
    <w:basedOn w:val="Normal"/>
    <w:link w:val="BodyText3Char"/>
    <w:uiPriority w:val="98"/>
    <w:semiHidden/>
    <w:rsid w:val="005B7250"/>
    <w:pPr>
      <w:spacing w:after="120"/>
    </w:pPr>
    <w:rPr>
      <w:sz w:val="16"/>
      <w:szCs w:val="16"/>
    </w:rPr>
  </w:style>
  <w:style w:type="character" w:customStyle="1" w:styleId="BodyText3Char">
    <w:name w:val="Body Text 3 Char"/>
    <w:basedOn w:val="DefaultParagraphFont"/>
    <w:link w:val="BodyText3"/>
    <w:uiPriority w:val="98"/>
    <w:semiHidden/>
    <w:rsid w:val="005B7250"/>
    <w:rPr>
      <w:sz w:val="16"/>
      <w:szCs w:val="16"/>
      <w:lang w:val="en-GB"/>
    </w:rPr>
  </w:style>
  <w:style w:type="paragraph" w:styleId="BodyTextFirstIndent">
    <w:name w:val="Body Text First Indent"/>
    <w:basedOn w:val="BodyText"/>
    <w:link w:val="BodyTextFirstIndentChar"/>
    <w:uiPriority w:val="98"/>
    <w:semiHidden/>
    <w:rsid w:val="005B7250"/>
    <w:pPr>
      <w:spacing w:after="0"/>
      <w:ind w:firstLine="360"/>
    </w:pPr>
  </w:style>
  <w:style w:type="character" w:customStyle="1" w:styleId="BodyTextFirstIndentChar">
    <w:name w:val="Body Text First Indent Char"/>
    <w:basedOn w:val="BodyTextChar"/>
    <w:link w:val="BodyTextFirstIndent"/>
    <w:uiPriority w:val="98"/>
    <w:semiHidden/>
    <w:rsid w:val="005B7250"/>
    <w:rPr>
      <w:sz w:val="24"/>
      <w:szCs w:val="24"/>
      <w:lang w:val="en-GB"/>
    </w:rPr>
  </w:style>
  <w:style w:type="paragraph" w:styleId="BodyTextIndent">
    <w:name w:val="Body Text Indent"/>
    <w:basedOn w:val="Normal"/>
    <w:link w:val="BodyTextIndentChar"/>
    <w:uiPriority w:val="98"/>
    <w:semiHidden/>
    <w:rsid w:val="005B7250"/>
    <w:pPr>
      <w:spacing w:after="120"/>
      <w:ind w:left="283"/>
    </w:pPr>
  </w:style>
  <w:style w:type="character" w:customStyle="1" w:styleId="BodyTextIndentChar">
    <w:name w:val="Body Text Indent Char"/>
    <w:basedOn w:val="DefaultParagraphFont"/>
    <w:link w:val="BodyTextIndent"/>
    <w:uiPriority w:val="98"/>
    <w:semiHidden/>
    <w:rsid w:val="005B7250"/>
    <w:rPr>
      <w:sz w:val="24"/>
      <w:szCs w:val="24"/>
      <w:lang w:val="en-GB"/>
    </w:rPr>
  </w:style>
  <w:style w:type="paragraph" w:styleId="BodyTextFirstIndent2">
    <w:name w:val="Body Text First Indent 2"/>
    <w:basedOn w:val="BodyTextIndent"/>
    <w:link w:val="BodyTextFirstIndent2Char"/>
    <w:uiPriority w:val="98"/>
    <w:semiHidden/>
    <w:rsid w:val="005B7250"/>
    <w:pPr>
      <w:spacing w:after="0"/>
      <w:ind w:left="360" w:firstLine="360"/>
    </w:pPr>
  </w:style>
  <w:style w:type="character" w:customStyle="1" w:styleId="BodyTextFirstIndent2Char">
    <w:name w:val="Body Text First Indent 2 Char"/>
    <w:basedOn w:val="BodyTextIndentChar"/>
    <w:link w:val="BodyTextFirstIndent2"/>
    <w:uiPriority w:val="98"/>
    <w:semiHidden/>
    <w:rsid w:val="005B7250"/>
    <w:rPr>
      <w:sz w:val="24"/>
      <w:szCs w:val="24"/>
      <w:lang w:val="en-GB"/>
    </w:rPr>
  </w:style>
  <w:style w:type="paragraph" w:styleId="BodyTextIndent2">
    <w:name w:val="Body Text Indent 2"/>
    <w:basedOn w:val="Normal"/>
    <w:link w:val="BodyTextIndent2Char"/>
    <w:uiPriority w:val="98"/>
    <w:semiHidden/>
    <w:rsid w:val="005B7250"/>
    <w:pPr>
      <w:spacing w:after="120" w:line="480" w:lineRule="auto"/>
      <w:ind w:left="283"/>
    </w:pPr>
  </w:style>
  <w:style w:type="character" w:customStyle="1" w:styleId="BodyTextIndent2Char">
    <w:name w:val="Body Text Indent 2 Char"/>
    <w:basedOn w:val="DefaultParagraphFont"/>
    <w:link w:val="BodyTextIndent2"/>
    <w:uiPriority w:val="98"/>
    <w:semiHidden/>
    <w:rsid w:val="005B7250"/>
    <w:rPr>
      <w:sz w:val="24"/>
      <w:szCs w:val="24"/>
      <w:lang w:val="en-GB"/>
    </w:rPr>
  </w:style>
  <w:style w:type="paragraph" w:styleId="BodyTextIndent3">
    <w:name w:val="Body Text Indent 3"/>
    <w:basedOn w:val="Normal"/>
    <w:link w:val="BodyTextIndent3Char"/>
    <w:uiPriority w:val="98"/>
    <w:semiHidden/>
    <w:rsid w:val="005B7250"/>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5B7250"/>
    <w:rPr>
      <w:sz w:val="16"/>
      <w:szCs w:val="16"/>
      <w:lang w:val="en-GB"/>
    </w:rPr>
  </w:style>
  <w:style w:type="paragraph" w:styleId="Caption">
    <w:name w:val="caption"/>
    <w:basedOn w:val="Normal"/>
    <w:next w:val="Normal"/>
    <w:uiPriority w:val="98"/>
    <w:semiHidden/>
    <w:qFormat/>
    <w:rsid w:val="005B7250"/>
    <w:pPr>
      <w:spacing w:after="200"/>
    </w:pPr>
    <w:rPr>
      <w:b/>
      <w:bCs/>
      <w:color w:val="0072BC" w:themeColor="accent1"/>
      <w:sz w:val="18"/>
      <w:szCs w:val="18"/>
    </w:rPr>
  </w:style>
  <w:style w:type="paragraph" w:styleId="Closing">
    <w:name w:val="Closing"/>
    <w:basedOn w:val="Normal"/>
    <w:link w:val="ClosingChar"/>
    <w:uiPriority w:val="98"/>
    <w:semiHidden/>
    <w:rsid w:val="005B7250"/>
    <w:pPr>
      <w:ind w:left="4252"/>
    </w:pPr>
  </w:style>
  <w:style w:type="character" w:customStyle="1" w:styleId="ClosingChar">
    <w:name w:val="Closing Char"/>
    <w:basedOn w:val="DefaultParagraphFont"/>
    <w:link w:val="Closing"/>
    <w:uiPriority w:val="98"/>
    <w:semiHidden/>
    <w:rsid w:val="005B7250"/>
    <w:rPr>
      <w:sz w:val="24"/>
      <w:szCs w:val="24"/>
      <w:lang w:val="en-GB"/>
    </w:rPr>
  </w:style>
  <w:style w:type="table" w:styleId="ColorfulGrid">
    <w:name w:val="Colorful Grid"/>
    <w:basedOn w:val="TableNormal"/>
    <w:uiPriority w:val="73"/>
    <w:semiHidden/>
    <w:rsid w:val="005B7250"/>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B7250"/>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B7250"/>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B725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B7250"/>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B725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B7250"/>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B7250"/>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B7250"/>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B7250"/>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B7250"/>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B7250"/>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B7250"/>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B7250"/>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B7250"/>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B7250"/>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B7250"/>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B7250"/>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B7250"/>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B7250"/>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B7250"/>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5B7250"/>
    <w:rPr>
      <w:sz w:val="16"/>
      <w:szCs w:val="16"/>
    </w:rPr>
  </w:style>
  <w:style w:type="paragraph" w:styleId="CommentText">
    <w:name w:val="annotation text"/>
    <w:basedOn w:val="Normal"/>
    <w:link w:val="CommentTextChar"/>
    <w:uiPriority w:val="98"/>
    <w:semiHidden/>
    <w:rsid w:val="005B7250"/>
    <w:rPr>
      <w:sz w:val="20"/>
      <w:szCs w:val="20"/>
    </w:rPr>
  </w:style>
  <w:style w:type="character" w:customStyle="1" w:styleId="CommentTextChar">
    <w:name w:val="Comment Text Char"/>
    <w:basedOn w:val="DefaultParagraphFont"/>
    <w:link w:val="CommentText"/>
    <w:uiPriority w:val="98"/>
    <w:semiHidden/>
    <w:rsid w:val="005B7250"/>
    <w:rPr>
      <w:sz w:val="20"/>
      <w:szCs w:val="20"/>
      <w:lang w:val="en-GB"/>
    </w:rPr>
  </w:style>
  <w:style w:type="paragraph" w:styleId="CommentSubject">
    <w:name w:val="annotation subject"/>
    <w:basedOn w:val="CommentText"/>
    <w:next w:val="CommentText"/>
    <w:link w:val="CommentSubjectChar"/>
    <w:uiPriority w:val="98"/>
    <w:semiHidden/>
    <w:rsid w:val="005B7250"/>
    <w:rPr>
      <w:b/>
      <w:bCs/>
    </w:rPr>
  </w:style>
  <w:style w:type="character" w:customStyle="1" w:styleId="CommentSubjectChar">
    <w:name w:val="Comment Subject Char"/>
    <w:basedOn w:val="CommentTextChar"/>
    <w:link w:val="CommentSubject"/>
    <w:uiPriority w:val="98"/>
    <w:semiHidden/>
    <w:rsid w:val="005B7250"/>
    <w:rPr>
      <w:b/>
      <w:bCs/>
      <w:sz w:val="20"/>
      <w:szCs w:val="20"/>
      <w:lang w:val="en-GB"/>
    </w:rPr>
  </w:style>
  <w:style w:type="table" w:styleId="DarkList">
    <w:name w:val="Dark List"/>
    <w:basedOn w:val="TableNormal"/>
    <w:uiPriority w:val="70"/>
    <w:semiHidden/>
    <w:rsid w:val="005B7250"/>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B7250"/>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B7250"/>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B7250"/>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B7250"/>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B7250"/>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B7250"/>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5B7250"/>
  </w:style>
  <w:style w:type="character" w:customStyle="1" w:styleId="DateChar">
    <w:name w:val="Date Char"/>
    <w:basedOn w:val="DefaultParagraphFont"/>
    <w:link w:val="Date"/>
    <w:uiPriority w:val="98"/>
    <w:semiHidden/>
    <w:rsid w:val="005B7250"/>
    <w:rPr>
      <w:sz w:val="24"/>
      <w:szCs w:val="24"/>
      <w:lang w:val="en-GB"/>
    </w:rPr>
  </w:style>
  <w:style w:type="paragraph" w:styleId="DocumentMap">
    <w:name w:val="Document Map"/>
    <w:basedOn w:val="Normal"/>
    <w:link w:val="DocumentMapChar"/>
    <w:uiPriority w:val="98"/>
    <w:semiHidden/>
    <w:rsid w:val="005B7250"/>
    <w:rPr>
      <w:rFonts w:ascii="Tahoma" w:hAnsi="Tahoma" w:cs="Tahoma"/>
      <w:sz w:val="16"/>
      <w:szCs w:val="16"/>
    </w:rPr>
  </w:style>
  <w:style w:type="character" w:customStyle="1" w:styleId="DocumentMapChar">
    <w:name w:val="Document Map Char"/>
    <w:basedOn w:val="DefaultParagraphFont"/>
    <w:link w:val="DocumentMap"/>
    <w:uiPriority w:val="98"/>
    <w:semiHidden/>
    <w:rsid w:val="005B7250"/>
    <w:rPr>
      <w:rFonts w:ascii="Tahoma" w:hAnsi="Tahoma" w:cs="Tahoma"/>
      <w:sz w:val="16"/>
      <w:szCs w:val="16"/>
      <w:lang w:val="en-GB"/>
    </w:rPr>
  </w:style>
  <w:style w:type="paragraph" w:styleId="E-mailSignature">
    <w:name w:val="E-mail Signature"/>
    <w:basedOn w:val="Normal"/>
    <w:link w:val="E-mailSignatureChar"/>
    <w:uiPriority w:val="98"/>
    <w:semiHidden/>
    <w:rsid w:val="005B7250"/>
  </w:style>
  <w:style w:type="character" w:customStyle="1" w:styleId="E-mailSignatureChar">
    <w:name w:val="E-mail Signature Char"/>
    <w:basedOn w:val="DefaultParagraphFont"/>
    <w:link w:val="E-mailSignature"/>
    <w:uiPriority w:val="98"/>
    <w:semiHidden/>
    <w:rsid w:val="005B7250"/>
    <w:rPr>
      <w:sz w:val="24"/>
      <w:szCs w:val="24"/>
      <w:lang w:val="en-GB"/>
    </w:rPr>
  </w:style>
  <w:style w:type="character" w:styleId="EndnoteReference">
    <w:name w:val="endnote reference"/>
    <w:basedOn w:val="DefaultParagraphFont"/>
    <w:uiPriority w:val="98"/>
    <w:semiHidden/>
    <w:rsid w:val="005B7250"/>
    <w:rPr>
      <w:vertAlign w:val="superscript"/>
    </w:rPr>
  </w:style>
  <w:style w:type="paragraph" w:styleId="EndnoteText">
    <w:name w:val="endnote text"/>
    <w:basedOn w:val="Normal"/>
    <w:link w:val="EndnoteTextChar"/>
    <w:uiPriority w:val="98"/>
    <w:semiHidden/>
    <w:rsid w:val="005B7250"/>
    <w:rPr>
      <w:sz w:val="20"/>
      <w:szCs w:val="20"/>
    </w:rPr>
  </w:style>
  <w:style w:type="character" w:customStyle="1" w:styleId="EndnoteTextChar">
    <w:name w:val="Endnote Text Char"/>
    <w:basedOn w:val="DefaultParagraphFont"/>
    <w:link w:val="EndnoteText"/>
    <w:uiPriority w:val="98"/>
    <w:semiHidden/>
    <w:rsid w:val="005B7250"/>
    <w:rPr>
      <w:sz w:val="20"/>
      <w:szCs w:val="20"/>
      <w:lang w:val="en-GB"/>
    </w:rPr>
  </w:style>
  <w:style w:type="paragraph" w:styleId="EnvelopeAddress">
    <w:name w:val="envelope address"/>
    <w:basedOn w:val="Normal"/>
    <w:uiPriority w:val="98"/>
    <w:semiHidden/>
    <w:rsid w:val="005B7250"/>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5B7250"/>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5B7250"/>
    <w:rPr>
      <w:color w:val="7030A0" w:themeColor="followedHyperlink"/>
      <w:u w:val="single"/>
    </w:rPr>
  </w:style>
  <w:style w:type="character" w:styleId="HTMLAcronym">
    <w:name w:val="HTML Acronym"/>
    <w:basedOn w:val="DefaultParagraphFont"/>
    <w:uiPriority w:val="98"/>
    <w:semiHidden/>
    <w:rsid w:val="005B7250"/>
  </w:style>
  <w:style w:type="paragraph" w:styleId="HTMLAddress">
    <w:name w:val="HTML Address"/>
    <w:basedOn w:val="Normal"/>
    <w:link w:val="HTMLAddressChar"/>
    <w:uiPriority w:val="98"/>
    <w:semiHidden/>
    <w:rsid w:val="005B7250"/>
    <w:rPr>
      <w:i/>
      <w:iCs/>
    </w:rPr>
  </w:style>
  <w:style w:type="character" w:customStyle="1" w:styleId="HTMLAddressChar">
    <w:name w:val="HTML Address Char"/>
    <w:basedOn w:val="DefaultParagraphFont"/>
    <w:link w:val="HTMLAddress"/>
    <w:uiPriority w:val="98"/>
    <w:semiHidden/>
    <w:rsid w:val="005B7250"/>
    <w:rPr>
      <w:i/>
      <w:iCs/>
      <w:sz w:val="24"/>
      <w:szCs w:val="24"/>
      <w:lang w:val="en-GB"/>
    </w:rPr>
  </w:style>
  <w:style w:type="character" w:styleId="HTMLCite">
    <w:name w:val="HTML Cite"/>
    <w:basedOn w:val="DefaultParagraphFont"/>
    <w:uiPriority w:val="98"/>
    <w:semiHidden/>
    <w:rsid w:val="005B7250"/>
    <w:rPr>
      <w:i/>
      <w:iCs/>
    </w:rPr>
  </w:style>
  <w:style w:type="character" w:styleId="HTMLCode">
    <w:name w:val="HTML Code"/>
    <w:basedOn w:val="DefaultParagraphFont"/>
    <w:uiPriority w:val="98"/>
    <w:semiHidden/>
    <w:rsid w:val="005B7250"/>
    <w:rPr>
      <w:rFonts w:ascii="Consolas" w:hAnsi="Consolas" w:cs="Consolas"/>
      <w:sz w:val="20"/>
      <w:szCs w:val="20"/>
    </w:rPr>
  </w:style>
  <w:style w:type="character" w:styleId="HTMLDefinition">
    <w:name w:val="HTML Definition"/>
    <w:basedOn w:val="DefaultParagraphFont"/>
    <w:uiPriority w:val="98"/>
    <w:semiHidden/>
    <w:rsid w:val="005B7250"/>
    <w:rPr>
      <w:i/>
      <w:iCs/>
    </w:rPr>
  </w:style>
  <w:style w:type="character" w:styleId="HTMLKeyboard">
    <w:name w:val="HTML Keyboard"/>
    <w:basedOn w:val="DefaultParagraphFont"/>
    <w:uiPriority w:val="98"/>
    <w:semiHidden/>
    <w:rsid w:val="005B7250"/>
    <w:rPr>
      <w:rFonts w:ascii="Consolas" w:hAnsi="Consolas" w:cs="Consolas"/>
      <w:sz w:val="20"/>
      <w:szCs w:val="20"/>
    </w:rPr>
  </w:style>
  <w:style w:type="paragraph" w:styleId="HTMLPreformatted">
    <w:name w:val="HTML Preformatted"/>
    <w:basedOn w:val="Normal"/>
    <w:link w:val="HTMLPreformattedChar"/>
    <w:uiPriority w:val="98"/>
    <w:semiHidden/>
    <w:rsid w:val="005B7250"/>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5B7250"/>
    <w:rPr>
      <w:rFonts w:ascii="Consolas" w:hAnsi="Consolas" w:cs="Consolas"/>
      <w:sz w:val="20"/>
      <w:szCs w:val="20"/>
      <w:lang w:val="en-GB"/>
    </w:rPr>
  </w:style>
  <w:style w:type="character" w:styleId="HTMLSample">
    <w:name w:val="HTML Sample"/>
    <w:basedOn w:val="DefaultParagraphFont"/>
    <w:uiPriority w:val="98"/>
    <w:semiHidden/>
    <w:rsid w:val="005B7250"/>
    <w:rPr>
      <w:rFonts w:ascii="Consolas" w:hAnsi="Consolas" w:cs="Consolas"/>
      <w:sz w:val="24"/>
      <w:szCs w:val="24"/>
    </w:rPr>
  </w:style>
  <w:style w:type="character" w:styleId="HTMLTypewriter">
    <w:name w:val="HTML Typewriter"/>
    <w:basedOn w:val="DefaultParagraphFont"/>
    <w:uiPriority w:val="98"/>
    <w:semiHidden/>
    <w:rsid w:val="005B7250"/>
    <w:rPr>
      <w:rFonts w:ascii="Consolas" w:hAnsi="Consolas" w:cs="Consolas"/>
      <w:sz w:val="20"/>
      <w:szCs w:val="20"/>
    </w:rPr>
  </w:style>
  <w:style w:type="character" w:styleId="HTMLVariable">
    <w:name w:val="HTML Variable"/>
    <w:basedOn w:val="DefaultParagraphFont"/>
    <w:uiPriority w:val="98"/>
    <w:semiHidden/>
    <w:rsid w:val="005B7250"/>
    <w:rPr>
      <w:i/>
      <w:iCs/>
    </w:rPr>
  </w:style>
  <w:style w:type="paragraph" w:styleId="Index1">
    <w:name w:val="index 1"/>
    <w:basedOn w:val="Normal"/>
    <w:next w:val="Normal"/>
    <w:autoRedefine/>
    <w:uiPriority w:val="98"/>
    <w:semiHidden/>
    <w:rsid w:val="005B7250"/>
    <w:pPr>
      <w:ind w:left="240" w:hanging="240"/>
    </w:pPr>
  </w:style>
  <w:style w:type="paragraph" w:styleId="Index2">
    <w:name w:val="index 2"/>
    <w:basedOn w:val="Normal"/>
    <w:next w:val="Normal"/>
    <w:autoRedefine/>
    <w:uiPriority w:val="98"/>
    <w:semiHidden/>
    <w:rsid w:val="005B7250"/>
    <w:pPr>
      <w:ind w:left="480" w:hanging="240"/>
    </w:pPr>
  </w:style>
  <w:style w:type="paragraph" w:styleId="Index3">
    <w:name w:val="index 3"/>
    <w:basedOn w:val="Normal"/>
    <w:next w:val="Normal"/>
    <w:autoRedefine/>
    <w:uiPriority w:val="98"/>
    <w:semiHidden/>
    <w:rsid w:val="005B7250"/>
    <w:pPr>
      <w:ind w:left="720" w:hanging="240"/>
    </w:pPr>
  </w:style>
  <w:style w:type="paragraph" w:styleId="Index4">
    <w:name w:val="index 4"/>
    <w:basedOn w:val="Normal"/>
    <w:next w:val="Normal"/>
    <w:autoRedefine/>
    <w:uiPriority w:val="98"/>
    <w:semiHidden/>
    <w:rsid w:val="005B7250"/>
    <w:pPr>
      <w:ind w:left="960" w:hanging="240"/>
    </w:pPr>
  </w:style>
  <w:style w:type="paragraph" w:styleId="Index5">
    <w:name w:val="index 5"/>
    <w:basedOn w:val="Normal"/>
    <w:next w:val="Normal"/>
    <w:autoRedefine/>
    <w:uiPriority w:val="98"/>
    <w:semiHidden/>
    <w:rsid w:val="005B7250"/>
    <w:pPr>
      <w:ind w:left="1200" w:hanging="240"/>
    </w:pPr>
  </w:style>
  <w:style w:type="paragraph" w:styleId="Index6">
    <w:name w:val="index 6"/>
    <w:basedOn w:val="Normal"/>
    <w:next w:val="Normal"/>
    <w:autoRedefine/>
    <w:uiPriority w:val="98"/>
    <w:semiHidden/>
    <w:rsid w:val="005B7250"/>
    <w:pPr>
      <w:ind w:left="1440" w:hanging="240"/>
    </w:pPr>
  </w:style>
  <w:style w:type="paragraph" w:styleId="Index7">
    <w:name w:val="index 7"/>
    <w:basedOn w:val="Normal"/>
    <w:next w:val="Normal"/>
    <w:autoRedefine/>
    <w:uiPriority w:val="98"/>
    <w:semiHidden/>
    <w:rsid w:val="005B7250"/>
    <w:pPr>
      <w:ind w:left="1680" w:hanging="240"/>
    </w:pPr>
  </w:style>
  <w:style w:type="paragraph" w:styleId="Index8">
    <w:name w:val="index 8"/>
    <w:basedOn w:val="Normal"/>
    <w:next w:val="Normal"/>
    <w:autoRedefine/>
    <w:uiPriority w:val="98"/>
    <w:semiHidden/>
    <w:rsid w:val="005B7250"/>
    <w:pPr>
      <w:ind w:left="1920" w:hanging="240"/>
    </w:pPr>
  </w:style>
  <w:style w:type="paragraph" w:styleId="Index9">
    <w:name w:val="index 9"/>
    <w:basedOn w:val="Normal"/>
    <w:next w:val="Normal"/>
    <w:autoRedefine/>
    <w:uiPriority w:val="98"/>
    <w:semiHidden/>
    <w:rsid w:val="005B7250"/>
    <w:pPr>
      <w:ind w:left="2160" w:hanging="240"/>
    </w:pPr>
  </w:style>
  <w:style w:type="paragraph" w:styleId="IndexHeading">
    <w:name w:val="index heading"/>
    <w:basedOn w:val="Normal"/>
    <w:next w:val="Index1"/>
    <w:uiPriority w:val="98"/>
    <w:semiHidden/>
    <w:rsid w:val="005B7250"/>
    <w:rPr>
      <w:rFonts w:asciiTheme="majorHAnsi" w:eastAsiaTheme="majorEastAsia" w:hAnsiTheme="majorHAnsi" w:cstheme="majorBidi"/>
      <w:b/>
      <w:bCs/>
    </w:rPr>
  </w:style>
  <w:style w:type="table" w:styleId="LightGrid">
    <w:name w:val="Light Grid"/>
    <w:basedOn w:val="TableNormal"/>
    <w:uiPriority w:val="62"/>
    <w:semiHidden/>
    <w:rsid w:val="005B725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B725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B725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B725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B725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B725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B725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B725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B725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B725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B725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B725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B725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B725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B7250"/>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B7250"/>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B7250"/>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B7250"/>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B7250"/>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B7250"/>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B7250"/>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5B7250"/>
  </w:style>
  <w:style w:type="paragraph" w:styleId="List">
    <w:name w:val="List"/>
    <w:basedOn w:val="Normal"/>
    <w:uiPriority w:val="98"/>
    <w:semiHidden/>
    <w:rsid w:val="005B7250"/>
    <w:pPr>
      <w:ind w:left="283" w:hanging="283"/>
      <w:contextualSpacing/>
    </w:pPr>
  </w:style>
  <w:style w:type="paragraph" w:styleId="List2">
    <w:name w:val="List 2"/>
    <w:basedOn w:val="Normal"/>
    <w:uiPriority w:val="98"/>
    <w:semiHidden/>
    <w:rsid w:val="005B7250"/>
    <w:pPr>
      <w:ind w:left="566" w:hanging="283"/>
      <w:contextualSpacing/>
    </w:pPr>
  </w:style>
  <w:style w:type="paragraph" w:styleId="List3">
    <w:name w:val="List 3"/>
    <w:basedOn w:val="Normal"/>
    <w:uiPriority w:val="98"/>
    <w:semiHidden/>
    <w:rsid w:val="005B7250"/>
    <w:pPr>
      <w:ind w:left="849" w:hanging="283"/>
      <w:contextualSpacing/>
    </w:pPr>
  </w:style>
  <w:style w:type="paragraph" w:styleId="List4">
    <w:name w:val="List 4"/>
    <w:basedOn w:val="Normal"/>
    <w:uiPriority w:val="98"/>
    <w:semiHidden/>
    <w:rsid w:val="005B7250"/>
    <w:pPr>
      <w:ind w:left="1132" w:hanging="283"/>
      <w:contextualSpacing/>
    </w:pPr>
  </w:style>
  <w:style w:type="paragraph" w:styleId="List5">
    <w:name w:val="List 5"/>
    <w:basedOn w:val="Normal"/>
    <w:uiPriority w:val="98"/>
    <w:semiHidden/>
    <w:rsid w:val="005B7250"/>
    <w:pPr>
      <w:ind w:left="1415" w:hanging="283"/>
      <w:contextualSpacing/>
    </w:pPr>
  </w:style>
  <w:style w:type="paragraph" w:styleId="ListBullet2">
    <w:name w:val="List Bullet 2"/>
    <w:basedOn w:val="Normal"/>
    <w:uiPriority w:val="98"/>
    <w:semiHidden/>
    <w:rsid w:val="005B7250"/>
    <w:pPr>
      <w:numPr>
        <w:numId w:val="11"/>
      </w:numPr>
      <w:contextualSpacing/>
    </w:pPr>
  </w:style>
  <w:style w:type="paragraph" w:styleId="ListBullet4">
    <w:name w:val="List Bullet 4"/>
    <w:basedOn w:val="Normal"/>
    <w:uiPriority w:val="98"/>
    <w:semiHidden/>
    <w:rsid w:val="005B7250"/>
    <w:pPr>
      <w:numPr>
        <w:numId w:val="13"/>
      </w:numPr>
      <w:contextualSpacing/>
    </w:pPr>
  </w:style>
  <w:style w:type="paragraph" w:styleId="ListBullet5">
    <w:name w:val="List Bullet 5"/>
    <w:basedOn w:val="Normal"/>
    <w:uiPriority w:val="98"/>
    <w:semiHidden/>
    <w:rsid w:val="005B7250"/>
    <w:pPr>
      <w:numPr>
        <w:numId w:val="14"/>
      </w:numPr>
      <w:contextualSpacing/>
    </w:pPr>
  </w:style>
  <w:style w:type="paragraph" w:styleId="ListContinue">
    <w:name w:val="List Continue"/>
    <w:basedOn w:val="Normal"/>
    <w:uiPriority w:val="98"/>
    <w:semiHidden/>
    <w:rsid w:val="005B7250"/>
    <w:pPr>
      <w:spacing w:after="120"/>
      <w:ind w:left="283"/>
      <w:contextualSpacing/>
    </w:pPr>
  </w:style>
  <w:style w:type="paragraph" w:styleId="ListContinue2">
    <w:name w:val="List Continue 2"/>
    <w:basedOn w:val="Normal"/>
    <w:uiPriority w:val="98"/>
    <w:semiHidden/>
    <w:rsid w:val="005B7250"/>
    <w:pPr>
      <w:spacing w:after="120"/>
      <w:ind w:left="566"/>
      <w:contextualSpacing/>
    </w:pPr>
  </w:style>
  <w:style w:type="paragraph" w:styleId="ListContinue3">
    <w:name w:val="List Continue 3"/>
    <w:basedOn w:val="Normal"/>
    <w:uiPriority w:val="98"/>
    <w:semiHidden/>
    <w:rsid w:val="005B7250"/>
    <w:pPr>
      <w:spacing w:after="120"/>
      <w:ind w:left="849"/>
      <w:contextualSpacing/>
    </w:pPr>
  </w:style>
  <w:style w:type="paragraph" w:styleId="ListContinue4">
    <w:name w:val="List Continue 4"/>
    <w:basedOn w:val="Normal"/>
    <w:uiPriority w:val="98"/>
    <w:semiHidden/>
    <w:rsid w:val="005B7250"/>
    <w:pPr>
      <w:spacing w:after="120"/>
      <w:ind w:left="1132"/>
      <w:contextualSpacing/>
    </w:pPr>
  </w:style>
  <w:style w:type="paragraph" w:styleId="ListContinue5">
    <w:name w:val="List Continue 5"/>
    <w:basedOn w:val="Normal"/>
    <w:uiPriority w:val="98"/>
    <w:semiHidden/>
    <w:rsid w:val="005B7250"/>
    <w:pPr>
      <w:spacing w:after="120"/>
      <w:ind w:left="1415"/>
      <w:contextualSpacing/>
    </w:pPr>
  </w:style>
  <w:style w:type="paragraph" w:styleId="ListNumber">
    <w:name w:val="List Number"/>
    <w:basedOn w:val="Normal"/>
    <w:uiPriority w:val="98"/>
    <w:semiHidden/>
    <w:rsid w:val="005B7250"/>
    <w:pPr>
      <w:numPr>
        <w:numId w:val="15"/>
      </w:numPr>
      <w:contextualSpacing/>
    </w:pPr>
  </w:style>
  <w:style w:type="paragraph" w:styleId="ListNumber2">
    <w:name w:val="List Number 2"/>
    <w:basedOn w:val="Normal"/>
    <w:uiPriority w:val="98"/>
    <w:semiHidden/>
    <w:rsid w:val="005B7250"/>
    <w:pPr>
      <w:numPr>
        <w:numId w:val="16"/>
      </w:numPr>
      <w:contextualSpacing/>
    </w:pPr>
  </w:style>
  <w:style w:type="paragraph" w:styleId="ListNumber3">
    <w:name w:val="List Number 3"/>
    <w:basedOn w:val="Normal"/>
    <w:uiPriority w:val="98"/>
    <w:semiHidden/>
    <w:rsid w:val="005B7250"/>
    <w:pPr>
      <w:numPr>
        <w:numId w:val="17"/>
      </w:numPr>
      <w:contextualSpacing/>
    </w:pPr>
  </w:style>
  <w:style w:type="paragraph" w:styleId="ListNumber4">
    <w:name w:val="List Number 4"/>
    <w:basedOn w:val="Normal"/>
    <w:uiPriority w:val="98"/>
    <w:semiHidden/>
    <w:rsid w:val="005B7250"/>
    <w:pPr>
      <w:numPr>
        <w:numId w:val="18"/>
      </w:numPr>
      <w:contextualSpacing/>
    </w:pPr>
  </w:style>
  <w:style w:type="paragraph" w:styleId="ListNumber5">
    <w:name w:val="List Number 5"/>
    <w:basedOn w:val="Normal"/>
    <w:uiPriority w:val="98"/>
    <w:semiHidden/>
    <w:rsid w:val="005B7250"/>
    <w:pPr>
      <w:numPr>
        <w:numId w:val="19"/>
      </w:numPr>
      <w:contextualSpacing/>
    </w:pPr>
  </w:style>
  <w:style w:type="paragraph" w:styleId="MacroText">
    <w:name w:val="macro"/>
    <w:link w:val="MacroTextChar"/>
    <w:uiPriority w:val="98"/>
    <w:semiHidden/>
    <w:rsid w:val="005B725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5B7250"/>
    <w:rPr>
      <w:rFonts w:ascii="Consolas" w:eastAsiaTheme="minorEastAsia" w:hAnsi="Consolas" w:cs="Consolas"/>
      <w:sz w:val="20"/>
      <w:szCs w:val="20"/>
    </w:rPr>
  </w:style>
  <w:style w:type="table" w:styleId="MediumGrid1">
    <w:name w:val="Medium Grid 1"/>
    <w:basedOn w:val="TableNormal"/>
    <w:uiPriority w:val="67"/>
    <w:semiHidden/>
    <w:rsid w:val="005B725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B725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B725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B725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B725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B725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B725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B725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B725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B725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B725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B725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B725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B725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B725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B725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B725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B725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B725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B725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B725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B7250"/>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B7250"/>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B7250"/>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B7250"/>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B7250"/>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B7250"/>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B7250"/>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B725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B725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B725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B725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B725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B725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B725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B725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B725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B725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B725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B725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B725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B725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B725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B725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B725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B725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B725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B725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B725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5B725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5B7250"/>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5B7250"/>
    <w:rPr>
      <w:rFonts w:ascii="Times New Roman" w:hAnsi="Times New Roman" w:cs="Times New Roman"/>
    </w:rPr>
  </w:style>
  <w:style w:type="paragraph" w:styleId="NormalIndent">
    <w:name w:val="Normal Indent"/>
    <w:basedOn w:val="Normal"/>
    <w:uiPriority w:val="98"/>
    <w:semiHidden/>
    <w:rsid w:val="005B7250"/>
    <w:pPr>
      <w:ind w:left="720"/>
    </w:pPr>
  </w:style>
  <w:style w:type="paragraph" w:styleId="NoteHeading">
    <w:name w:val="Note Heading"/>
    <w:basedOn w:val="Normal"/>
    <w:next w:val="Normal"/>
    <w:link w:val="NoteHeadingChar"/>
    <w:uiPriority w:val="98"/>
    <w:semiHidden/>
    <w:rsid w:val="005B7250"/>
  </w:style>
  <w:style w:type="character" w:customStyle="1" w:styleId="NoteHeadingChar">
    <w:name w:val="Note Heading Char"/>
    <w:basedOn w:val="DefaultParagraphFont"/>
    <w:link w:val="NoteHeading"/>
    <w:uiPriority w:val="98"/>
    <w:semiHidden/>
    <w:rsid w:val="005B7250"/>
    <w:rPr>
      <w:sz w:val="24"/>
      <w:szCs w:val="24"/>
      <w:lang w:val="en-GB"/>
    </w:rPr>
  </w:style>
  <w:style w:type="character" w:styleId="PlaceholderText">
    <w:name w:val="Placeholder Text"/>
    <w:basedOn w:val="DefaultParagraphFont"/>
    <w:uiPriority w:val="98"/>
    <w:semiHidden/>
    <w:rsid w:val="005B7250"/>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5B7250"/>
    <w:rPr>
      <w:rFonts w:ascii="Consolas" w:hAnsi="Consolas" w:cs="Consolas"/>
      <w:sz w:val="21"/>
      <w:szCs w:val="21"/>
    </w:rPr>
  </w:style>
  <w:style w:type="character" w:customStyle="1" w:styleId="PlainTextChar">
    <w:name w:val="Plain Text Char"/>
    <w:basedOn w:val="DefaultParagraphFont"/>
    <w:link w:val="PlainText"/>
    <w:uiPriority w:val="98"/>
    <w:semiHidden/>
    <w:rsid w:val="005B7250"/>
    <w:rPr>
      <w:rFonts w:ascii="Consolas" w:hAnsi="Consolas" w:cs="Consolas"/>
      <w:sz w:val="21"/>
      <w:szCs w:val="21"/>
      <w:lang w:val="en-GB"/>
    </w:rPr>
  </w:style>
  <w:style w:type="paragraph" w:styleId="Salutation">
    <w:name w:val="Salutation"/>
    <w:basedOn w:val="Normal"/>
    <w:next w:val="Normal"/>
    <w:link w:val="SalutationChar"/>
    <w:uiPriority w:val="98"/>
    <w:semiHidden/>
    <w:rsid w:val="005B7250"/>
  </w:style>
  <w:style w:type="character" w:customStyle="1" w:styleId="SalutationChar">
    <w:name w:val="Salutation Char"/>
    <w:basedOn w:val="DefaultParagraphFont"/>
    <w:link w:val="Salutation"/>
    <w:uiPriority w:val="98"/>
    <w:semiHidden/>
    <w:rsid w:val="005B7250"/>
    <w:rPr>
      <w:sz w:val="24"/>
      <w:szCs w:val="24"/>
      <w:lang w:val="en-GB"/>
    </w:rPr>
  </w:style>
  <w:style w:type="paragraph" w:styleId="Signature">
    <w:name w:val="Signature"/>
    <w:basedOn w:val="Normal"/>
    <w:link w:val="SignatureChar"/>
    <w:uiPriority w:val="98"/>
    <w:semiHidden/>
    <w:rsid w:val="005B7250"/>
    <w:pPr>
      <w:ind w:left="4252"/>
    </w:pPr>
  </w:style>
  <w:style w:type="character" w:customStyle="1" w:styleId="SignatureChar">
    <w:name w:val="Signature Char"/>
    <w:basedOn w:val="DefaultParagraphFont"/>
    <w:link w:val="Signature"/>
    <w:uiPriority w:val="98"/>
    <w:semiHidden/>
    <w:rsid w:val="005B7250"/>
    <w:rPr>
      <w:sz w:val="24"/>
      <w:szCs w:val="24"/>
      <w:lang w:val="en-GB"/>
    </w:rPr>
  </w:style>
  <w:style w:type="table" w:styleId="Table3Deffects1">
    <w:name w:val="Table 3D effects 1"/>
    <w:basedOn w:val="TableNormal"/>
    <w:uiPriority w:val="99"/>
    <w:semiHidden/>
    <w:unhideWhenUsed/>
    <w:rsid w:val="005B7250"/>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B7250"/>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B7250"/>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B7250"/>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B7250"/>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B7250"/>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B7250"/>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B7250"/>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B7250"/>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B7250"/>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B7250"/>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B7250"/>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B7250"/>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B7250"/>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B7250"/>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B7250"/>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B7250"/>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B725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B7250"/>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B7250"/>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B7250"/>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B725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B7250"/>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B7250"/>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B7250"/>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B7250"/>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B7250"/>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B7250"/>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B725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B725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B725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B7250"/>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B725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5B7250"/>
    <w:pPr>
      <w:ind w:left="240" w:hanging="240"/>
    </w:pPr>
  </w:style>
  <w:style w:type="paragraph" w:styleId="TableofFigures">
    <w:name w:val="table of figures"/>
    <w:basedOn w:val="Normal"/>
    <w:next w:val="Normal"/>
    <w:uiPriority w:val="98"/>
    <w:semiHidden/>
    <w:rsid w:val="005B7250"/>
  </w:style>
  <w:style w:type="table" w:styleId="TableProfessional">
    <w:name w:val="Table Professional"/>
    <w:basedOn w:val="TableNormal"/>
    <w:uiPriority w:val="99"/>
    <w:semiHidden/>
    <w:unhideWhenUsed/>
    <w:rsid w:val="005B725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B7250"/>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B7250"/>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B7250"/>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B7250"/>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B7250"/>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B7250"/>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B7250"/>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B7250"/>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B7250"/>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5B7250"/>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5B7250"/>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5B7250"/>
    <w:pPr>
      <w:spacing w:after="100"/>
      <w:ind w:left="1680"/>
    </w:pPr>
  </w:style>
  <w:style w:type="paragraph" w:styleId="TOC9">
    <w:name w:val="toc 9"/>
    <w:basedOn w:val="Normal"/>
    <w:next w:val="Normal"/>
    <w:autoRedefine/>
    <w:uiPriority w:val="98"/>
    <w:semiHidden/>
    <w:rsid w:val="005B7250"/>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5B7250"/>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5B7250"/>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5B7250"/>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5B7250"/>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5B7250"/>
    <w:pPr>
      <w:numPr>
        <w:numId w:val="7"/>
      </w:numPr>
      <w:spacing w:before="60" w:after="60"/>
    </w:pPr>
  </w:style>
  <w:style w:type="paragraph" w:customStyle="1" w:styleId="ECHRBullet2">
    <w:name w:val="ECHR_Bullet_2"/>
    <w:aliases w:val="_Bul_2"/>
    <w:basedOn w:val="ECHRBullet1"/>
    <w:uiPriority w:val="23"/>
    <w:semiHidden/>
    <w:rsid w:val="005B7250"/>
    <w:pPr>
      <w:numPr>
        <w:ilvl w:val="1"/>
      </w:numPr>
    </w:pPr>
  </w:style>
  <w:style w:type="paragraph" w:customStyle="1" w:styleId="ECHRBullet3">
    <w:name w:val="ECHR_Bullet_3"/>
    <w:aliases w:val="_Bul_3"/>
    <w:basedOn w:val="ECHRBullet2"/>
    <w:uiPriority w:val="23"/>
    <w:semiHidden/>
    <w:rsid w:val="005B7250"/>
    <w:pPr>
      <w:numPr>
        <w:ilvl w:val="2"/>
      </w:numPr>
    </w:pPr>
  </w:style>
  <w:style w:type="paragraph" w:customStyle="1" w:styleId="ECHRBullet4">
    <w:name w:val="ECHR_Bullet_4"/>
    <w:aliases w:val="_Bul_4"/>
    <w:basedOn w:val="ECHRBullet3"/>
    <w:uiPriority w:val="23"/>
    <w:semiHidden/>
    <w:rsid w:val="005B7250"/>
    <w:pPr>
      <w:numPr>
        <w:ilvl w:val="3"/>
      </w:numPr>
    </w:pPr>
  </w:style>
  <w:style w:type="paragraph" w:customStyle="1" w:styleId="ECHRConfidential">
    <w:name w:val="ECHR_Confidential"/>
    <w:aliases w:val="_Confidential"/>
    <w:basedOn w:val="Normal"/>
    <w:next w:val="Normal"/>
    <w:uiPriority w:val="42"/>
    <w:semiHidden/>
    <w:qFormat/>
    <w:rsid w:val="005B7250"/>
    <w:pPr>
      <w:jc w:val="right"/>
    </w:pPr>
    <w:rPr>
      <w:color w:val="C00000"/>
      <w:sz w:val="20"/>
    </w:rPr>
  </w:style>
  <w:style w:type="paragraph" w:customStyle="1" w:styleId="ECHRDecisionBody">
    <w:name w:val="ECHR_Decision_Body"/>
    <w:aliases w:val="_Decision_Body"/>
    <w:basedOn w:val="NormalJustified"/>
    <w:uiPriority w:val="54"/>
    <w:semiHidden/>
    <w:rsid w:val="005B7250"/>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5B7250"/>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5B7250"/>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5B7250"/>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5B7250"/>
    <w:pPr>
      <w:jc w:val="right"/>
    </w:pPr>
    <w:rPr>
      <w:sz w:val="20"/>
    </w:rPr>
  </w:style>
  <w:style w:type="paragraph" w:customStyle="1" w:styleId="ECHRHeaderRefIt">
    <w:name w:val="ECHR_Header_Ref_It"/>
    <w:aliases w:val="_Ref_Ital"/>
    <w:basedOn w:val="Normal"/>
    <w:next w:val="ECHRHeaderDate"/>
    <w:uiPriority w:val="43"/>
    <w:semiHidden/>
    <w:qFormat/>
    <w:rsid w:val="005B7250"/>
    <w:pPr>
      <w:jc w:val="right"/>
    </w:pPr>
    <w:rPr>
      <w:i/>
      <w:sz w:val="20"/>
    </w:rPr>
  </w:style>
  <w:style w:type="paragraph" w:customStyle="1" w:styleId="ECHRHeading9">
    <w:name w:val="ECHR_Heading_9"/>
    <w:aliases w:val="_Head_9"/>
    <w:basedOn w:val="Heading9"/>
    <w:uiPriority w:val="17"/>
    <w:semiHidden/>
    <w:rsid w:val="005B7250"/>
    <w:pPr>
      <w:keepNext/>
      <w:keepLines/>
      <w:numPr>
        <w:ilvl w:val="8"/>
        <w:numId w:val="3"/>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5B7250"/>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5B7250"/>
    <w:pPr>
      <w:numPr>
        <w:numId w:val="9"/>
      </w:numPr>
      <w:spacing w:before="60" w:after="60"/>
    </w:pPr>
  </w:style>
  <w:style w:type="paragraph" w:customStyle="1" w:styleId="ECHRNumberedList2">
    <w:name w:val="ECHR_Numbered_List_2"/>
    <w:aliases w:val="_Num_2"/>
    <w:basedOn w:val="ECHRNumberedList1"/>
    <w:uiPriority w:val="23"/>
    <w:semiHidden/>
    <w:rsid w:val="005B7250"/>
    <w:pPr>
      <w:numPr>
        <w:ilvl w:val="1"/>
      </w:numPr>
    </w:pPr>
  </w:style>
  <w:style w:type="paragraph" w:customStyle="1" w:styleId="ECHRNumberedList3">
    <w:name w:val="ECHR_Numbered_List_3"/>
    <w:aliases w:val="_Num_3"/>
    <w:basedOn w:val="ECHRNumberedList2"/>
    <w:uiPriority w:val="23"/>
    <w:semiHidden/>
    <w:rsid w:val="005B7250"/>
    <w:pPr>
      <w:numPr>
        <w:ilvl w:val="2"/>
      </w:numPr>
    </w:pPr>
  </w:style>
  <w:style w:type="paragraph" w:customStyle="1" w:styleId="ECHRParaHanging">
    <w:name w:val="ECHR_Para_Hanging"/>
    <w:aliases w:val="_Hanging"/>
    <w:basedOn w:val="Normal"/>
    <w:uiPriority w:val="8"/>
    <w:semiHidden/>
    <w:qFormat/>
    <w:rsid w:val="005B7250"/>
    <w:pPr>
      <w:ind w:left="567" w:hanging="567"/>
      <w:jc w:val="both"/>
    </w:pPr>
  </w:style>
  <w:style w:type="paragraph" w:customStyle="1" w:styleId="ECHRParaIndent">
    <w:name w:val="ECHR_Para_Indent"/>
    <w:aliases w:val="_Indent"/>
    <w:basedOn w:val="Normal"/>
    <w:uiPriority w:val="7"/>
    <w:semiHidden/>
    <w:qFormat/>
    <w:rsid w:val="005B7250"/>
    <w:pPr>
      <w:spacing w:before="120" w:after="120"/>
      <w:ind w:left="284"/>
      <w:jc w:val="both"/>
    </w:pPr>
  </w:style>
  <w:style w:type="character" w:customStyle="1" w:styleId="ECHRRed">
    <w:name w:val="ECHR_Red"/>
    <w:aliases w:val="_Red"/>
    <w:basedOn w:val="DefaultParagraphFont"/>
    <w:uiPriority w:val="15"/>
    <w:semiHidden/>
    <w:qFormat/>
    <w:rsid w:val="005B7250"/>
    <w:rPr>
      <w:color w:val="C00000" w:themeColor="accent2"/>
    </w:rPr>
  </w:style>
  <w:style w:type="paragraph" w:customStyle="1" w:styleId="DecList">
    <w:name w:val="Dec_List"/>
    <w:aliases w:val="_List"/>
    <w:basedOn w:val="JuList"/>
    <w:uiPriority w:val="22"/>
    <w:rsid w:val="005B7250"/>
    <w:pPr>
      <w:numPr>
        <w:numId w:val="0"/>
      </w:numPr>
      <w:ind w:left="284"/>
    </w:pPr>
  </w:style>
  <w:style w:type="table" w:customStyle="1" w:styleId="ECHRTable2">
    <w:name w:val="ECHR_Table_2"/>
    <w:basedOn w:val="TableNormal"/>
    <w:uiPriority w:val="99"/>
    <w:rsid w:val="005B7250"/>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5B725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5B7250"/>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5B7250"/>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5B7250"/>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5B7250"/>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5B7250"/>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5B7250"/>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5B7250"/>
    <w:pPr>
      <w:outlineLvl w:val="0"/>
    </w:pPr>
  </w:style>
  <w:style w:type="paragraph" w:customStyle="1" w:styleId="ECHRTitleTOC1">
    <w:name w:val="ECHR_Title_TOC_1"/>
    <w:aliases w:val="_Title_L_TOC"/>
    <w:basedOn w:val="ECHRTitle1"/>
    <w:next w:val="Normal"/>
    <w:uiPriority w:val="27"/>
    <w:semiHidden/>
    <w:qFormat/>
    <w:rsid w:val="005B7250"/>
    <w:pPr>
      <w:outlineLvl w:val="0"/>
    </w:pPr>
  </w:style>
  <w:style w:type="paragraph" w:customStyle="1" w:styleId="ECHRPlaceholder">
    <w:name w:val="ECHR_Placeholder"/>
    <w:aliases w:val="_Placeholder"/>
    <w:basedOn w:val="JuSigned"/>
    <w:uiPriority w:val="31"/>
    <w:rsid w:val="005B7250"/>
    <w:rPr>
      <w:color w:val="FFFFFF"/>
    </w:rPr>
  </w:style>
  <w:style w:type="paragraph" w:customStyle="1" w:styleId="ECHRSpacer">
    <w:name w:val="ECHR_Spacer"/>
    <w:aliases w:val="_Spacer"/>
    <w:basedOn w:val="Normal"/>
    <w:uiPriority w:val="45"/>
    <w:semiHidden/>
    <w:rsid w:val="005B7250"/>
    <w:rPr>
      <w:sz w:val="4"/>
    </w:rPr>
  </w:style>
  <w:style w:type="table" w:customStyle="1" w:styleId="ECHRTableGrey">
    <w:name w:val="ECHR_Table_Grey"/>
    <w:basedOn w:val="TableNormal"/>
    <w:uiPriority w:val="99"/>
    <w:rsid w:val="005B7250"/>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styleId="GridTable1Light">
    <w:name w:val="Grid Table 1 Light"/>
    <w:basedOn w:val="TableNormal"/>
    <w:uiPriority w:val="46"/>
    <w:semiHidden/>
    <w:rsid w:val="008779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ParaChar">
    <w:name w:val="Ju_Para Char"/>
    <w:aliases w:val="_Para Char"/>
    <w:link w:val="JuPara"/>
    <w:uiPriority w:val="4"/>
    <w:rsid w:val="00867643"/>
    <w:rPr>
      <w:sz w:val="24"/>
      <w:szCs w:val="24"/>
      <w:lang w:val="en-GB"/>
    </w:rPr>
  </w:style>
  <w:style w:type="character" w:customStyle="1" w:styleId="JuQuotChar">
    <w:name w:val="Ju_Quot Char"/>
    <w:basedOn w:val="JuParaChar"/>
    <w:link w:val="JuQuot"/>
    <w:uiPriority w:val="20"/>
    <w:locked/>
    <w:rsid w:val="00867643"/>
    <w:rPr>
      <w:sz w:val="20"/>
      <w:szCs w:val="24"/>
      <w:lang w:val="en-GB"/>
    </w:rPr>
  </w:style>
  <w:style w:type="table" w:styleId="GridTable1Light-Accent1">
    <w:name w:val="Grid Table 1 Light Accent 1"/>
    <w:basedOn w:val="TableNormal"/>
    <w:uiPriority w:val="46"/>
    <w:semiHidden/>
    <w:rsid w:val="00877980"/>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877980"/>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877980"/>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877980"/>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877980"/>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877980"/>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87798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877980"/>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877980"/>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877980"/>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877980"/>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877980"/>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877980"/>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87798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87798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87798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87798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87798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87798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87798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87798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87798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87798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87798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87798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87798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87798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87798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87798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87798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87798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87798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87798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87798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87798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877980"/>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877980"/>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877980"/>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877980"/>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877980"/>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877980"/>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87798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877980"/>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877980"/>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877980"/>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877980"/>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877980"/>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877980"/>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877980"/>
    <w:rPr>
      <w:color w:val="2B579A"/>
      <w:shd w:val="clear" w:color="auto" w:fill="E1DFDD"/>
    </w:rPr>
  </w:style>
  <w:style w:type="table" w:styleId="ListTable1Light">
    <w:name w:val="List Table 1 Light"/>
    <w:basedOn w:val="TableNormal"/>
    <w:uiPriority w:val="46"/>
    <w:semiHidden/>
    <w:rsid w:val="0087798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877980"/>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877980"/>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877980"/>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877980"/>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877980"/>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877980"/>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87798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877980"/>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877980"/>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877980"/>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877980"/>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877980"/>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877980"/>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87798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877980"/>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877980"/>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877980"/>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877980"/>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877980"/>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877980"/>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87798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87798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87798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87798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87798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87798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87798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877980"/>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877980"/>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877980"/>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877980"/>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877980"/>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877980"/>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877980"/>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87798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877980"/>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877980"/>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877980"/>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877980"/>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877980"/>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877980"/>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87798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877980"/>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877980"/>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877980"/>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877980"/>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877980"/>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877980"/>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877980"/>
    <w:rPr>
      <w:color w:val="2B579A"/>
      <w:shd w:val="clear" w:color="auto" w:fill="E1DFDD"/>
    </w:rPr>
  </w:style>
  <w:style w:type="table" w:styleId="PlainTable1">
    <w:name w:val="Plain Table 1"/>
    <w:basedOn w:val="TableNormal"/>
    <w:uiPriority w:val="41"/>
    <w:semiHidden/>
    <w:rsid w:val="00877980"/>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87798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87798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87798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87798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877980"/>
    <w:rPr>
      <w:u w:val="dotted"/>
    </w:rPr>
  </w:style>
  <w:style w:type="character" w:customStyle="1" w:styleId="SmartLink">
    <w:name w:val="Smart Link"/>
    <w:basedOn w:val="DefaultParagraphFont"/>
    <w:uiPriority w:val="99"/>
    <w:semiHidden/>
    <w:unhideWhenUsed/>
    <w:rsid w:val="00877980"/>
    <w:rPr>
      <w:color w:val="0000FF"/>
      <w:u w:val="single"/>
      <w:shd w:val="clear" w:color="auto" w:fill="F3F2F1"/>
    </w:rPr>
  </w:style>
  <w:style w:type="table" w:styleId="TableGridLight">
    <w:name w:val="Grid Table Light"/>
    <w:basedOn w:val="TableNormal"/>
    <w:uiPriority w:val="40"/>
    <w:semiHidden/>
    <w:rsid w:val="00877980"/>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877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6EFB1-2F7B-4C63-9EE9-6A0CDDB88712}">
  <ds:schemaRefs>
    <ds:schemaRef ds:uri="http://schemas.openxmlformats.org/officeDocument/2006/bibliography"/>
  </ds:schemaRefs>
</ds:datastoreItem>
</file>

<file path=customXml/itemProps2.xml><?xml version="1.0" encoding="utf-8"?>
<ds:datastoreItem xmlns:ds="http://schemas.openxmlformats.org/officeDocument/2006/customXml" ds:itemID="{1B5C3BB7-769A-46C7-91BA-D94D627C259E}"/>
</file>

<file path=customXml/itemProps3.xml><?xml version="1.0" encoding="utf-8"?>
<ds:datastoreItem xmlns:ds="http://schemas.openxmlformats.org/officeDocument/2006/customXml" ds:itemID="{D86D0F1A-6316-4FF6-80CC-FA72E2B33863}"/>
</file>

<file path=customXml/itemProps4.xml><?xml version="1.0" encoding="utf-8"?>
<ds:datastoreItem xmlns:ds="http://schemas.openxmlformats.org/officeDocument/2006/customXml" ds:itemID="{7667C92F-AD51-46E7-9339-614831DCF288}"/>
</file>

<file path=docProps/app.xml><?xml version="1.0" encoding="utf-8"?>
<Properties xmlns="http://schemas.openxmlformats.org/officeDocument/2006/extended-properties" xmlns:vt="http://schemas.openxmlformats.org/officeDocument/2006/docPropsVTypes">
  <Template>Normal.dotm</Template>
  <TotalTime>0</TotalTime>
  <Pages>1</Pages>
  <Words>2296</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2021-09-09T07:50:00Z</dcterms:created>
  <dcterms:modified xsi:type="dcterms:W3CDTF">2021-09-09T07:50:00Z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30133/12</vt:lpwstr>
  </property>
  <property fmtid="{D5CDD505-2E9C-101B-9397-08002B2CF9AE}" pid="4" name="CASEID">
    <vt:lpwstr>798588</vt:lpwstr>
  </property>
  <property fmtid="{D5CDD505-2E9C-101B-9397-08002B2CF9AE}" pid="5" name="ContentTypeId">
    <vt:lpwstr>0x010100558EB02BDB9E204AB350EDD385B68E10</vt:lpwstr>
  </property>
</Properties>
</file>