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2969" w:rsidR="00E702EC" w:rsidP="00B42969" w:rsidRDefault="00E702EC" w14:paraId="038BD4D9" w14:textId="77777777">
      <w:pPr>
        <w:jc w:val="center"/>
        <w:rPr>
          <w:rFonts w:ascii="Times New Roman" w:hAnsi="Times New Roman" w:cs="Times New Roman"/>
        </w:rPr>
      </w:pPr>
    </w:p>
    <w:p w:rsidRPr="00B42969" w:rsidR="0098410D" w:rsidP="00B42969" w:rsidRDefault="0098410D" w14:paraId="0DC6F940" w14:textId="77777777">
      <w:pPr>
        <w:jc w:val="center"/>
      </w:pPr>
    </w:p>
    <w:p w:rsidRPr="00B42969" w:rsidR="0098410D" w:rsidP="00B42969" w:rsidRDefault="00E702EC" w14:paraId="2554D203" w14:textId="490DA3D1">
      <w:pPr>
        <w:pStyle w:val="DecHCase"/>
      </w:pPr>
      <w:r w:rsidRPr="00B42969">
        <w:t>SECOND SECTION</w:t>
      </w:r>
    </w:p>
    <w:p w:rsidRPr="00B42969" w:rsidR="008E6217" w:rsidP="00B42969" w:rsidRDefault="008E6217" w14:paraId="420974B0" w14:textId="146FB630">
      <w:pPr>
        <w:pStyle w:val="JuTitle"/>
      </w:pPr>
      <w:bookmarkStart w:name="To" w:id="0"/>
      <w:r w:rsidRPr="00B42969">
        <w:rPr>
          <w:color w:val="000000" w:themeColor="text1"/>
        </w:rPr>
        <w:t xml:space="preserve">CASE OF </w:t>
      </w:r>
      <w:bookmarkEnd w:id="0"/>
      <w:r w:rsidRPr="00B42969" w:rsidR="00E702EC">
        <w:t>JESTCOV v. THE REPUBLIC OF MOLDOVA AND RUSSIA</w:t>
      </w:r>
    </w:p>
    <w:p w:rsidRPr="00B42969" w:rsidR="00D74888" w:rsidP="00B42969" w:rsidRDefault="008E6217" w14:paraId="7FCE553B" w14:textId="318B1BB4">
      <w:pPr>
        <w:pStyle w:val="ECHRCoverTitle4"/>
      </w:pPr>
      <w:r w:rsidRPr="00B42969">
        <w:t>(</w:t>
      </w:r>
      <w:r w:rsidRPr="00B42969" w:rsidR="00E702EC">
        <w:t>Application no.</w:t>
      </w:r>
      <w:r w:rsidRPr="00B42969">
        <w:t xml:space="preserve"> </w:t>
      </w:r>
      <w:r w:rsidRPr="00B42969" w:rsidR="00E702EC">
        <w:t>33567/15</w:t>
      </w:r>
      <w:r w:rsidRPr="00B42969">
        <w:t>)</w:t>
      </w:r>
    </w:p>
    <w:p w:rsidRPr="00B42969" w:rsidR="0098410D" w:rsidP="00B42969" w:rsidRDefault="0098410D" w14:paraId="29A8BBB6" w14:textId="77777777">
      <w:pPr>
        <w:pStyle w:val="DecHCase"/>
      </w:pPr>
    </w:p>
    <w:p w:rsidRPr="00B42969" w:rsidR="0098410D" w:rsidP="00B42969" w:rsidRDefault="0098410D" w14:paraId="4935F196" w14:textId="77777777">
      <w:pPr>
        <w:pStyle w:val="DecHCase"/>
      </w:pPr>
    </w:p>
    <w:p w:rsidRPr="00B42969" w:rsidR="00AB35E9" w:rsidP="00B42969" w:rsidRDefault="00AB35E9" w14:paraId="5C0708AA" w14:textId="77777777">
      <w:pPr>
        <w:pStyle w:val="DecHCase"/>
      </w:pPr>
    </w:p>
    <w:p w:rsidRPr="00B42969" w:rsidR="00AB35E9" w:rsidP="00B42969" w:rsidRDefault="00AB35E9" w14:paraId="14E45C45" w14:textId="77777777">
      <w:pPr>
        <w:pStyle w:val="DecHCase"/>
      </w:pPr>
    </w:p>
    <w:p w:rsidRPr="00B42969" w:rsidR="00AC4CD4" w:rsidP="00B42969" w:rsidRDefault="00AC4CD4" w14:paraId="3581D15F" w14:textId="77777777">
      <w:pPr>
        <w:pStyle w:val="DecHCase"/>
      </w:pPr>
    </w:p>
    <w:p w:rsidRPr="00B42969" w:rsidR="0098410D" w:rsidP="00B42969" w:rsidRDefault="0098410D" w14:paraId="504A0719" w14:textId="77777777">
      <w:pPr>
        <w:pStyle w:val="DecHCase"/>
      </w:pPr>
    </w:p>
    <w:p w:rsidRPr="00B42969" w:rsidR="0098410D" w:rsidP="00B42969" w:rsidRDefault="0098410D" w14:paraId="42FF1EE7" w14:textId="36AE12B3">
      <w:pPr>
        <w:pStyle w:val="DecHCase"/>
      </w:pPr>
      <w:r w:rsidRPr="00B42969">
        <w:t>JUDGMENT</w:t>
      </w:r>
      <w:r w:rsidRPr="00B42969" w:rsidR="00AC4CD4">
        <w:br/>
      </w:r>
    </w:p>
    <w:p w:rsidRPr="00B42969" w:rsidR="0098410D" w:rsidP="00B42969" w:rsidRDefault="0098410D" w14:paraId="50514F12" w14:textId="77777777">
      <w:pPr>
        <w:pStyle w:val="DecHCase"/>
      </w:pPr>
      <w:r w:rsidRPr="00B42969">
        <w:t>STRASBOURG</w:t>
      </w:r>
    </w:p>
    <w:p w:rsidRPr="00B42969" w:rsidR="0098410D" w:rsidP="00B42969" w:rsidRDefault="00E702EC" w14:paraId="5A53467F" w14:textId="3A8BE60A">
      <w:pPr>
        <w:pStyle w:val="DecHCase"/>
      </w:pPr>
      <w:r w:rsidRPr="00B42969">
        <w:rPr>
          <w:rFonts w:ascii="Times New Roman" w:hAnsi="Times New Roman" w:cs="Times New Roman"/>
        </w:rPr>
        <w:t>28 September 2021</w:t>
      </w:r>
    </w:p>
    <w:p w:rsidRPr="00B42969" w:rsidR="00AC4CD4" w:rsidP="00B42969" w:rsidRDefault="00AC4CD4" w14:paraId="47C451A0" w14:textId="77777777">
      <w:pPr>
        <w:pStyle w:val="JuPara"/>
      </w:pPr>
    </w:p>
    <w:p w:rsidRPr="00B42969" w:rsidR="002422B6" w:rsidP="00B42969" w:rsidRDefault="0098410D" w14:paraId="517C38A5" w14:textId="7791F53B">
      <w:pPr>
        <w:rPr>
          <w:i/>
          <w:sz w:val="22"/>
        </w:rPr>
      </w:pPr>
      <w:r w:rsidRPr="00B42969">
        <w:rPr>
          <w:i/>
          <w:sz w:val="22"/>
        </w:rPr>
        <w:t xml:space="preserve">This judgment </w:t>
      </w:r>
      <w:r w:rsidRPr="00B42969" w:rsidR="00E702EC">
        <w:rPr>
          <w:i/>
          <w:sz w:val="22"/>
        </w:rPr>
        <w:t>is final but it</w:t>
      </w:r>
      <w:r w:rsidRPr="00B42969">
        <w:rPr>
          <w:i/>
          <w:sz w:val="22"/>
        </w:rPr>
        <w:t xml:space="preserve"> may be subject to editorial revision.</w:t>
      </w:r>
    </w:p>
    <w:p w:rsidRPr="00B42969" w:rsidR="0098410D" w:rsidP="00B42969" w:rsidRDefault="0098410D" w14:paraId="259603C2" w14:textId="77777777">
      <w:pPr>
        <w:sectPr w:rsidRPr="00B42969"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42969" w:rsidR="0098410D" w:rsidP="00B42969" w:rsidRDefault="0098410D" w14:paraId="071AFFF3" w14:textId="1A6DE586">
      <w:pPr>
        <w:pStyle w:val="JuCase"/>
      </w:pPr>
      <w:r w:rsidRPr="00B42969">
        <w:t xml:space="preserve">In the case of </w:t>
      </w:r>
      <w:r w:rsidRPr="00B42969" w:rsidR="00E702EC">
        <w:t>Jestcov v. the Republic of Moldova and Russia</w:t>
      </w:r>
      <w:r w:rsidRPr="00B42969">
        <w:t>,</w:t>
      </w:r>
    </w:p>
    <w:p w:rsidRPr="00B42969" w:rsidR="009F4C8F" w:rsidP="00B42969" w:rsidRDefault="009F4C8F" w14:paraId="31D9B1EB" w14:textId="62C43EEA">
      <w:pPr>
        <w:pStyle w:val="JuPara"/>
      </w:pPr>
      <w:r w:rsidRPr="00B42969">
        <w:t>The European Court of Human Rights (</w:t>
      </w:r>
      <w:r w:rsidRPr="00B42969" w:rsidR="00E702EC">
        <w:t>Second Section</w:t>
      </w:r>
      <w:r w:rsidRPr="00B42969">
        <w:t xml:space="preserve">), sitting as a </w:t>
      </w:r>
      <w:r w:rsidRPr="00B42969" w:rsidR="00E702EC">
        <w:t>Committee</w:t>
      </w:r>
      <w:r w:rsidRPr="00B42969">
        <w:t xml:space="preserve"> composed of:</w:t>
      </w:r>
    </w:p>
    <w:p w:rsidRPr="00B42969" w:rsidR="009F4C8F" w:rsidP="00B42969" w:rsidRDefault="00AB35E9" w14:paraId="078B5765" w14:textId="7F0B6240">
      <w:pPr>
        <w:pStyle w:val="JuJudges"/>
      </w:pPr>
      <w:r w:rsidRPr="00B42969">
        <w:tab/>
        <w:t>Carlo Ranzoni,</w:t>
      </w:r>
      <w:r w:rsidRPr="00B42969">
        <w:rPr>
          <w:i/>
        </w:rPr>
        <w:t xml:space="preserve"> President,</w:t>
      </w:r>
      <w:r w:rsidRPr="00B42969">
        <w:rPr>
          <w:i/>
        </w:rPr>
        <w:br/>
      </w:r>
      <w:r w:rsidRPr="00B42969">
        <w:tab/>
        <w:t>Egidijus Kūris,</w:t>
      </w:r>
      <w:r w:rsidRPr="00B42969">
        <w:rPr>
          <w:i/>
        </w:rPr>
        <w:br/>
      </w:r>
      <w:r w:rsidRPr="00B42969">
        <w:tab/>
        <w:t>Pauliine Koskelo,</w:t>
      </w:r>
      <w:r w:rsidRPr="00B42969">
        <w:rPr>
          <w:i/>
        </w:rPr>
        <w:t xml:space="preserve"> judges,</w:t>
      </w:r>
      <w:r w:rsidRPr="00B42969" w:rsidR="009F4C8F">
        <w:br/>
        <w:t xml:space="preserve">and </w:t>
      </w:r>
      <w:r w:rsidRPr="00B42969" w:rsidR="00E702EC">
        <w:t>Hasan Bakırcı</w:t>
      </w:r>
      <w:r w:rsidRPr="00B42969" w:rsidR="009F4C8F">
        <w:t xml:space="preserve">, </w:t>
      </w:r>
      <w:r w:rsidRPr="00B42969" w:rsidR="00E702EC">
        <w:rPr>
          <w:i/>
        </w:rPr>
        <w:t xml:space="preserve">Deputy Section </w:t>
      </w:r>
      <w:r w:rsidRPr="00B42969" w:rsidR="00E702EC">
        <w:rPr>
          <w:i/>
          <w:iCs/>
        </w:rPr>
        <w:t>Registrar</w:t>
      </w:r>
      <w:r w:rsidRPr="00B42969" w:rsidR="009F4C8F">
        <w:rPr>
          <w:i/>
        </w:rPr>
        <w:t>,</w:t>
      </w:r>
    </w:p>
    <w:p w:rsidRPr="00B42969" w:rsidR="00E702EC" w:rsidP="00B42969" w:rsidRDefault="00E702EC" w14:paraId="07A47B10" w14:textId="77777777">
      <w:pPr>
        <w:pStyle w:val="JuPara"/>
      </w:pPr>
      <w:r w:rsidRPr="00B42969">
        <w:t>Having regard to:</w:t>
      </w:r>
    </w:p>
    <w:p w:rsidRPr="00B42969" w:rsidR="00E702EC" w:rsidP="00B42969" w:rsidRDefault="00E702EC" w14:paraId="4C11BF39" w14:textId="77777777">
      <w:pPr>
        <w:pStyle w:val="JuPara"/>
      </w:pPr>
      <w:r w:rsidRPr="00B42969">
        <w:t>the application (no. 33567/15) against the Republic of Moldova</w:t>
      </w:r>
      <w:bookmarkStart w:name="_Hlk35963627" w:id="1"/>
      <w:r w:rsidRPr="00B42969">
        <w:t xml:space="preserve"> and </w:t>
      </w:r>
      <w:bookmarkEnd w:id="1"/>
      <w:r w:rsidRPr="00B42969">
        <w:t>Russia lodged with the Court under Article 34 of the Convention for the Protection of Human Rights and Fundamental Freedoms (“the Convention”) by a Moldovan national, Mr Petru Jestcov (“the applicant”), on 30 June 2015;</w:t>
      </w:r>
    </w:p>
    <w:p w:rsidRPr="00B42969" w:rsidR="00E702EC" w:rsidP="00B42969" w:rsidRDefault="00E702EC" w14:paraId="5FE1C034" w14:textId="77777777">
      <w:pPr>
        <w:pStyle w:val="JuPara"/>
      </w:pPr>
      <w:r w:rsidRPr="00B42969">
        <w:t>the decision to give notice to the Moldovan and Russian Governments (“the Governments”) of the complaint concerning the right to life and to declare inadmissible the remainder of the application;</w:t>
      </w:r>
    </w:p>
    <w:p w:rsidRPr="00B42969" w:rsidR="00E702EC" w:rsidP="00B42969" w:rsidRDefault="00E702EC" w14:paraId="72976434" w14:textId="5132432B">
      <w:pPr>
        <w:pStyle w:val="JuPara"/>
      </w:pPr>
      <w:r w:rsidRPr="00B42969">
        <w:t>the parties</w:t>
      </w:r>
      <w:r w:rsidRPr="00B42969" w:rsidR="00B42969">
        <w:t>’</w:t>
      </w:r>
      <w:r w:rsidRPr="00B42969">
        <w:t xml:space="preserve"> observations;</w:t>
      </w:r>
    </w:p>
    <w:p w:rsidRPr="00B42969" w:rsidR="00E702EC" w:rsidP="00B42969" w:rsidRDefault="00E702EC" w14:paraId="34EC0C83" w14:textId="47885A69">
      <w:pPr>
        <w:pStyle w:val="JuPara"/>
      </w:pPr>
      <w:r w:rsidRPr="00B42969">
        <w:t>the Russian Government</w:t>
      </w:r>
      <w:r w:rsidRPr="00B42969" w:rsidR="00B42969">
        <w:t>’</w:t>
      </w:r>
      <w:r w:rsidRPr="00B42969">
        <w:t>s objection to the examination of the application by a Committee and the Court</w:t>
      </w:r>
      <w:r w:rsidRPr="00B42969" w:rsidR="00B42969">
        <w:t>’</w:t>
      </w:r>
      <w:r w:rsidRPr="00B42969">
        <w:t>s decision to reject it;</w:t>
      </w:r>
    </w:p>
    <w:p w:rsidRPr="00B42969" w:rsidR="009F4C8F" w:rsidP="00B42969" w:rsidRDefault="009F4C8F" w14:paraId="5EA8CD89" w14:textId="5348C496">
      <w:pPr>
        <w:pStyle w:val="JuPara"/>
      </w:pPr>
      <w:r w:rsidRPr="00B42969">
        <w:t xml:space="preserve">Having deliberated in private on </w:t>
      </w:r>
      <w:r w:rsidRPr="00B42969" w:rsidR="00E702EC">
        <w:t>7 September 2021</w:t>
      </w:r>
      <w:r w:rsidRPr="00B42969">
        <w:t>,</w:t>
      </w:r>
    </w:p>
    <w:p w:rsidRPr="00B42969" w:rsidR="009F4C8F" w:rsidP="00B42969" w:rsidRDefault="009F4C8F" w14:paraId="0CE1F9B5" w14:textId="77777777">
      <w:pPr>
        <w:pStyle w:val="JuPara"/>
      </w:pPr>
      <w:r w:rsidRPr="00B42969">
        <w:t>Delivers the following judgment, which was adopted on that date:</w:t>
      </w:r>
    </w:p>
    <w:p w:rsidRPr="00B42969" w:rsidR="00E702EC" w:rsidP="00B42969" w:rsidRDefault="00E702EC" w14:paraId="54354EAC" w14:textId="77777777">
      <w:pPr>
        <w:pStyle w:val="JuHHead"/>
        <w:numPr>
          <w:ilvl w:val="0"/>
          <w:numId w:val="0"/>
        </w:numPr>
      </w:pPr>
      <w:r w:rsidRPr="00B42969">
        <w:t>INTRODUCTION</w:t>
      </w:r>
    </w:p>
    <w:p w:rsidRPr="00B42969" w:rsidR="00E702EC" w:rsidP="00B42969" w:rsidRDefault="00E702EC" w14:paraId="1C1805FC" w14:textId="180879DE">
      <w:pPr>
        <w:pStyle w:val="JuPara"/>
      </w:pPr>
      <w:r w:rsidRPr="00B42969">
        <w:fldChar w:fldCharType="begin"/>
      </w:r>
      <w:r w:rsidRPr="00B42969">
        <w:instrText xml:space="preserve"> SEQ level0 \*arabic </w:instrText>
      </w:r>
      <w:r w:rsidRPr="00B42969">
        <w:fldChar w:fldCharType="separate"/>
      </w:r>
      <w:r w:rsidRPr="00B42969" w:rsidR="00B42969">
        <w:rPr>
          <w:noProof/>
        </w:rPr>
        <w:t>1</w:t>
      </w:r>
      <w:r w:rsidRPr="00B42969">
        <w:fldChar w:fldCharType="end"/>
      </w:r>
      <w:r w:rsidRPr="00B42969">
        <w:t>.  The case is about the failure to enforce a custodial sentence in respect of the applicant</w:t>
      </w:r>
      <w:r w:rsidRPr="00B42969" w:rsidR="00B42969">
        <w:t>’</w:t>
      </w:r>
      <w:r w:rsidRPr="00B42969">
        <w:t>s wife</w:t>
      </w:r>
      <w:r w:rsidRPr="00B42969" w:rsidR="00B42969">
        <w:t>’</w:t>
      </w:r>
      <w:r w:rsidRPr="00B42969">
        <w:t xml:space="preserve">s murder in the Republic of Moldova when the perpetrator fled the country. The applicant complains under Article 2 of the Convention that Russia and Moldova were responsible for the impunity of the perpetrator, who was allegedly hiding in the self-proclaimed “Moldovan Republic of Transdniestria” (the “MRT” – see for more details </w:t>
      </w:r>
      <w:r w:rsidRPr="00B42969">
        <w:rPr>
          <w:i/>
          <w:iCs/>
        </w:rPr>
        <w:t>Ila</w:t>
      </w:r>
      <w:r w:rsidRPr="00B42969">
        <w:rPr>
          <w:i/>
          <w:iCs/>
          <w:lang w:val="ro-RO"/>
        </w:rPr>
        <w:t>ș</w:t>
      </w:r>
      <w:r w:rsidRPr="00B42969">
        <w:rPr>
          <w:i/>
          <w:iCs/>
        </w:rPr>
        <w:t>cu and Others v. Moldova and Russia</w:t>
      </w:r>
      <w:r w:rsidRPr="00B42969">
        <w:t xml:space="preserve"> [GC], no. 48787/99, §§ 28-185, ECHR 2004-II)).</w:t>
      </w:r>
    </w:p>
    <w:p w:rsidRPr="00B42969" w:rsidR="00E702EC" w:rsidP="00B42969" w:rsidRDefault="00E702EC" w14:paraId="60AA64CB" w14:textId="77777777">
      <w:pPr>
        <w:pStyle w:val="JuHHead"/>
      </w:pPr>
      <w:r w:rsidRPr="00B42969">
        <w:t>THE FACTS</w:t>
      </w:r>
    </w:p>
    <w:p w:rsidRPr="00B42969" w:rsidR="00E702EC" w:rsidP="00B42969" w:rsidRDefault="00E702EC" w14:paraId="03E9AE32" w14:textId="747F6CD9">
      <w:pPr>
        <w:pStyle w:val="JuPara"/>
      </w:pPr>
      <w:r w:rsidRPr="00B42969">
        <w:fldChar w:fldCharType="begin"/>
      </w:r>
      <w:r w:rsidRPr="00B42969">
        <w:instrText xml:space="preserve"> SEQ level0 \*arabic </w:instrText>
      </w:r>
      <w:r w:rsidRPr="00B42969">
        <w:fldChar w:fldCharType="separate"/>
      </w:r>
      <w:r w:rsidRPr="00B42969" w:rsidR="00B42969">
        <w:rPr>
          <w:noProof/>
        </w:rPr>
        <w:t>2</w:t>
      </w:r>
      <w:r w:rsidRPr="00B42969">
        <w:fldChar w:fldCharType="end"/>
      </w:r>
      <w:r w:rsidRPr="00B42969">
        <w:t xml:space="preserve">.  The applicant was born in 1950 and lives in Chișinău. The applicant was represented by Mr </w:t>
      </w:r>
      <w:bookmarkStart w:name="_Hlk83386954" w:id="2"/>
      <w:r w:rsidRPr="00B42969">
        <w:t>A. Tighinean</w:t>
      </w:r>
      <w:bookmarkEnd w:id="2"/>
      <w:r w:rsidRPr="00B42969">
        <w:t>, a lawyer practising in Chi</w:t>
      </w:r>
      <w:r w:rsidRPr="00B42969">
        <w:rPr>
          <w:lang w:val="ro-RO"/>
        </w:rPr>
        <w:t>ș</w:t>
      </w:r>
      <w:r w:rsidRPr="00B42969">
        <w:t>inău.</w:t>
      </w:r>
    </w:p>
    <w:p w:rsidRPr="00B42969" w:rsidR="00E702EC" w:rsidP="00B42969" w:rsidRDefault="00E702EC" w14:paraId="36CC5D9A" w14:textId="6AFA9CC4">
      <w:pPr>
        <w:pStyle w:val="JuPara"/>
      </w:pPr>
      <w:r w:rsidRPr="00B42969">
        <w:fldChar w:fldCharType="begin"/>
      </w:r>
      <w:r w:rsidRPr="00B42969">
        <w:instrText xml:space="preserve"> SEQ level0 \*arabic </w:instrText>
      </w:r>
      <w:r w:rsidRPr="00B42969">
        <w:fldChar w:fldCharType="separate"/>
      </w:r>
      <w:r w:rsidRPr="00B42969" w:rsidR="00B42969">
        <w:rPr>
          <w:noProof/>
        </w:rPr>
        <w:t>3</w:t>
      </w:r>
      <w:r w:rsidRPr="00B42969">
        <w:fldChar w:fldCharType="end"/>
      </w:r>
      <w:r w:rsidRPr="00B42969">
        <w:t>.  The Governments were represented by their Agents.</w:t>
      </w:r>
    </w:p>
    <w:p w:rsidRPr="00B42969" w:rsidR="00E702EC" w:rsidP="00B42969" w:rsidRDefault="00E702EC" w14:paraId="592FA194" w14:textId="39F4969B">
      <w:pPr>
        <w:pStyle w:val="JuPara"/>
      </w:pPr>
      <w:r w:rsidRPr="00B42969">
        <w:fldChar w:fldCharType="begin"/>
      </w:r>
      <w:r w:rsidRPr="00B42969">
        <w:instrText xml:space="preserve"> SEQ level0 \*arabic </w:instrText>
      </w:r>
      <w:r w:rsidRPr="00B42969">
        <w:fldChar w:fldCharType="separate"/>
      </w:r>
      <w:r w:rsidRPr="00B42969" w:rsidR="00B42969">
        <w:rPr>
          <w:noProof/>
        </w:rPr>
        <w:t>4</w:t>
      </w:r>
      <w:r w:rsidRPr="00B42969">
        <w:fldChar w:fldCharType="end"/>
      </w:r>
      <w:r w:rsidRPr="00B42969">
        <w:t>.  The facts of the case, as submitted by the parties, may be summarised as follows.</w:t>
      </w:r>
    </w:p>
    <w:p w:rsidRPr="00B42969" w:rsidR="00E702EC" w:rsidP="00B42969" w:rsidRDefault="00E702EC" w14:paraId="1356934B" w14:textId="34BEB43B">
      <w:pPr>
        <w:pStyle w:val="JuPara"/>
      </w:pPr>
      <w:r w:rsidRPr="00B42969">
        <w:fldChar w:fldCharType="begin"/>
      </w:r>
      <w:r w:rsidRPr="00B42969">
        <w:instrText xml:space="preserve"> SEQ level0 \*arabic </w:instrText>
      </w:r>
      <w:r w:rsidRPr="00B42969">
        <w:fldChar w:fldCharType="separate"/>
      </w:r>
      <w:r w:rsidRPr="00B42969" w:rsidR="00B42969">
        <w:rPr>
          <w:noProof/>
        </w:rPr>
        <w:t>5</w:t>
      </w:r>
      <w:r w:rsidRPr="00B42969">
        <w:fldChar w:fldCharType="end"/>
      </w:r>
      <w:r w:rsidRPr="00B42969">
        <w:t>.  On 9 November 2010 the applicant</w:t>
      </w:r>
      <w:r w:rsidRPr="00B42969" w:rsidR="00B42969">
        <w:t>’</w:t>
      </w:r>
      <w:r w:rsidRPr="00B42969">
        <w:t>s wife was robbed and murdered in Chi</w:t>
      </w:r>
      <w:r w:rsidRPr="00B42969">
        <w:rPr>
          <w:lang w:val="ro-RO"/>
        </w:rPr>
        <w:t>șinău, Moldova</w:t>
      </w:r>
      <w:r w:rsidRPr="00B42969">
        <w:t>.  An investigation was initiated against several suspected perpetrators, including N.C., a Russian national. In the course of the proceedings, N.C. was in pre-trial detention.</w:t>
      </w:r>
    </w:p>
    <w:p w:rsidRPr="00B42969" w:rsidR="00E702EC" w:rsidP="00B42969" w:rsidRDefault="00E702EC" w14:paraId="1D2176E8" w14:textId="17948329">
      <w:pPr>
        <w:pStyle w:val="JuPara"/>
      </w:pPr>
      <w:r w:rsidRPr="00B42969">
        <w:fldChar w:fldCharType="begin"/>
      </w:r>
      <w:r w:rsidRPr="00B42969">
        <w:instrText xml:space="preserve"> SEQ level0 \*arabic </w:instrText>
      </w:r>
      <w:r w:rsidRPr="00B42969">
        <w:fldChar w:fldCharType="separate"/>
      </w:r>
      <w:r w:rsidRPr="00B42969" w:rsidR="00B42969">
        <w:rPr>
          <w:noProof/>
        </w:rPr>
        <w:t>6</w:t>
      </w:r>
      <w:r w:rsidRPr="00B42969">
        <w:fldChar w:fldCharType="end"/>
      </w:r>
      <w:r w:rsidRPr="00B42969">
        <w:t>.  On 2 December 2011 the Botanica District Court convicted N.C. of being an accomplice in armed robbery and murder and sentenced her to 13</w:t>
      </w:r>
      <w:r w:rsidRPr="00B42969" w:rsidR="00AB35E9">
        <w:t> </w:t>
      </w:r>
      <w:r w:rsidRPr="00B42969">
        <w:t>years of imprisonment.</w:t>
      </w:r>
    </w:p>
    <w:p w:rsidRPr="00B42969" w:rsidR="00E702EC" w:rsidP="00B42969" w:rsidRDefault="00E702EC" w14:paraId="49372C25" w14:textId="26AAE079">
      <w:pPr>
        <w:pStyle w:val="JuPara"/>
      </w:pPr>
      <w:r w:rsidRPr="00B42969">
        <w:fldChar w:fldCharType="begin"/>
      </w:r>
      <w:r w:rsidRPr="00B42969">
        <w:instrText xml:space="preserve"> SEQ level0 \*arabic </w:instrText>
      </w:r>
      <w:r w:rsidRPr="00B42969">
        <w:fldChar w:fldCharType="separate"/>
      </w:r>
      <w:r w:rsidRPr="00B42969" w:rsidR="00B42969">
        <w:rPr>
          <w:noProof/>
        </w:rPr>
        <w:t>7</w:t>
      </w:r>
      <w:r w:rsidRPr="00B42969">
        <w:fldChar w:fldCharType="end"/>
      </w:r>
      <w:r w:rsidRPr="00B42969">
        <w:t>.  On 11 April 2012 the Chi</w:t>
      </w:r>
      <w:r w:rsidRPr="00B42969">
        <w:rPr>
          <w:lang w:val="ro-RO"/>
        </w:rPr>
        <w:t>șinău</w:t>
      </w:r>
      <w:r w:rsidRPr="00B42969">
        <w:t xml:space="preserve"> Court of Appeal upheld N.C.</w:t>
      </w:r>
      <w:r w:rsidRPr="00B42969" w:rsidR="00B42969">
        <w:t>’</w:t>
      </w:r>
      <w:r w:rsidRPr="00B42969">
        <w:t>s appeal, reheard the case, acquitted her of all charges, and released her from detention in the courtroom.</w:t>
      </w:r>
    </w:p>
    <w:p w:rsidRPr="00B42969" w:rsidR="00E702EC" w:rsidP="00B42969" w:rsidRDefault="00E702EC" w14:paraId="64A55271" w14:textId="6BA5EF5C">
      <w:pPr>
        <w:pStyle w:val="JuPara"/>
      </w:pPr>
      <w:r w:rsidRPr="00B42969">
        <w:fldChar w:fldCharType="begin"/>
      </w:r>
      <w:r w:rsidRPr="00B42969">
        <w:instrText xml:space="preserve"> SEQ level0 \*arabic </w:instrText>
      </w:r>
      <w:r w:rsidRPr="00B42969">
        <w:fldChar w:fldCharType="separate"/>
      </w:r>
      <w:r w:rsidRPr="00B42969" w:rsidR="00B42969">
        <w:rPr>
          <w:noProof/>
        </w:rPr>
        <w:t>8</w:t>
      </w:r>
      <w:r w:rsidRPr="00B42969">
        <w:fldChar w:fldCharType="end"/>
      </w:r>
      <w:r w:rsidRPr="00B42969">
        <w:t>.  On 29 January 2013, in the absence of N.C., the Supreme Court of Justice finally quashed the appellate judgment and upheld the first-instance judgment against N.C.</w:t>
      </w:r>
    </w:p>
    <w:p w:rsidRPr="00B42969" w:rsidR="00E702EC" w:rsidP="00B42969" w:rsidRDefault="00E702EC" w14:paraId="3558B270" w14:textId="1C5BBAD7">
      <w:pPr>
        <w:pStyle w:val="JuPara"/>
      </w:pPr>
      <w:r w:rsidRPr="00B42969">
        <w:fldChar w:fldCharType="begin"/>
      </w:r>
      <w:r w:rsidRPr="00B42969">
        <w:instrText xml:space="preserve"> SEQ level0 \*arabic </w:instrText>
      </w:r>
      <w:r w:rsidRPr="00B42969">
        <w:fldChar w:fldCharType="separate"/>
      </w:r>
      <w:r w:rsidRPr="00B42969" w:rsidR="00B42969">
        <w:rPr>
          <w:noProof/>
        </w:rPr>
        <w:t>9</w:t>
      </w:r>
      <w:r w:rsidRPr="00B42969">
        <w:fldChar w:fldCharType="end"/>
      </w:r>
      <w:r w:rsidRPr="00B42969">
        <w:t>.  On 20 March 2013 the Botanica District Court sent all materials of the criminal file to the Dub</w:t>
      </w:r>
      <w:r w:rsidRPr="00B42969">
        <w:rPr>
          <w:lang w:val="ro-RO"/>
        </w:rPr>
        <w:t>ăsari</w:t>
      </w:r>
      <w:r w:rsidRPr="00B42969">
        <w:t xml:space="preserve"> Police to enforce the sentence in respect of N.C.</w:t>
      </w:r>
    </w:p>
    <w:p w:rsidRPr="00B42969" w:rsidR="00E702EC" w:rsidP="00B42969" w:rsidRDefault="00E702EC" w14:paraId="26C2300E" w14:textId="18976174">
      <w:pPr>
        <w:pStyle w:val="JuPara"/>
      </w:pPr>
      <w:r w:rsidRPr="00B42969">
        <w:fldChar w:fldCharType="begin"/>
      </w:r>
      <w:r w:rsidRPr="00B42969">
        <w:instrText xml:space="preserve"> SEQ level0 \*arabic </w:instrText>
      </w:r>
      <w:r w:rsidRPr="00B42969">
        <w:fldChar w:fldCharType="separate"/>
      </w:r>
      <w:r w:rsidRPr="00B42969" w:rsidR="00B42969">
        <w:rPr>
          <w:noProof/>
        </w:rPr>
        <w:t>10</w:t>
      </w:r>
      <w:r w:rsidRPr="00B42969">
        <w:fldChar w:fldCharType="end"/>
      </w:r>
      <w:r w:rsidRPr="00B42969">
        <w:t>.  On 2 July 2013 the General Police Inspectorate informed the applicant that N.C. had not yet been declared wanted.</w:t>
      </w:r>
    </w:p>
    <w:bookmarkStart w:name="paragraph13" w:id="3"/>
    <w:p w:rsidRPr="00B42969" w:rsidR="00E702EC" w:rsidP="00B42969" w:rsidRDefault="00E702EC" w14:paraId="02BA59DD" w14:textId="1B27BE75">
      <w:pPr>
        <w:pStyle w:val="JuPara"/>
      </w:pPr>
      <w:r w:rsidRPr="00B42969">
        <w:fldChar w:fldCharType="begin"/>
      </w:r>
      <w:r w:rsidRPr="00B42969">
        <w:instrText xml:space="preserve"> SEQ level0 \*arabic </w:instrText>
      </w:r>
      <w:r w:rsidRPr="00B42969">
        <w:fldChar w:fldCharType="separate"/>
      </w:r>
      <w:r w:rsidRPr="00B42969" w:rsidR="00B42969">
        <w:rPr>
          <w:noProof/>
        </w:rPr>
        <w:t>11</w:t>
      </w:r>
      <w:r w:rsidRPr="00B42969">
        <w:fldChar w:fldCharType="end"/>
      </w:r>
      <w:bookmarkEnd w:id="3"/>
      <w:r w:rsidRPr="00B42969">
        <w:t>.  Following the request of the Dub</w:t>
      </w:r>
      <w:r w:rsidRPr="00B42969">
        <w:rPr>
          <w:lang w:val="ro-RO"/>
        </w:rPr>
        <w:t>ăsari</w:t>
      </w:r>
      <w:r w:rsidRPr="00B42969">
        <w:t xml:space="preserve"> Police, on 6 May 2015 the Dub</w:t>
      </w:r>
      <w:r w:rsidRPr="00B42969">
        <w:rPr>
          <w:lang w:val="ro-RO"/>
        </w:rPr>
        <w:t>ăsari</w:t>
      </w:r>
      <w:r w:rsidRPr="00B42969">
        <w:t xml:space="preserve"> District Court declared N.C. wanted.</w:t>
      </w:r>
    </w:p>
    <w:bookmarkStart w:name="paragraph14" w:id="4"/>
    <w:p w:rsidRPr="00B42969" w:rsidR="00E702EC" w:rsidP="00B42969" w:rsidRDefault="00E702EC" w14:paraId="25B1F6ED" w14:textId="2AFAF227">
      <w:pPr>
        <w:pStyle w:val="JuPara"/>
      </w:pPr>
      <w:r w:rsidRPr="00B42969">
        <w:fldChar w:fldCharType="begin"/>
      </w:r>
      <w:r w:rsidRPr="00B42969">
        <w:instrText xml:space="preserve"> SEQ level0 \*arabic </w:instrText>
      </w:r>
      <w:r w:rsidRPr="00B42969">
        <w:fldChar w:fldCharType="separate"/>
      </w:r>
      <w:r w:rsidRPr="00B42969" w:rsidR="00B42969">
        <w:rPr>
          <w:noProof/>
        </w:rPr>
        <w:t>12</w:t>
      </w:r>
      <w:r w:rsidRPr="00B42969">
        <w:fldChar w:fldCharType="end"/>
      </w:r>
      <w:bookmarkEnd w:id="4"/>
      <w:r w:rsidRPr="00B42969">
        <w:t>.  Following a search notice issued by Moldovan authorities, on 11</w:t>
      </w:r>
      <w:r w:rsidRPr="00B42969" w:rsidR="00AB35E9">
        <w:t> </w:t>
      </w:r>
      <w:r w:rsidRPr="00B42969">
        <w:t>September 2015 the Russian authorities traced N.C. to Surgut, Russia, and interviewed her about the circumstances of the case. She claimed to be unaware of her conviction in the Republic of Moldova, as she had moved back to Russia after her acquittal by the appellate court in 2012.</w:t>
      </w:r>
    </w:p>
    <w:bookmarkStart w:name="paragraph15" w:id="5"/>
    <w:p w:rsidRPr="00B42969" w:rsidR="00E702EC" w:rsidP="00B42969" w:rsidRDefault="00E702EC" w14:paraId="65C02530" w14:textId="2D6A2A22">
      <w:pPr>
        <w:pStyle w:val="JuPara"/>
      </w:pPr>
      <w:r w:rsidRPr="00B42969">
        <w:fldChar w:fldCharType="begin"/>
      </w:r>
      <w:r w:rsidRPr="00B42969">
        <w:instrText xml:space="preserve"> SEQ level0 \*arabic </w:instrText>
      </w:r>
      <w:r w:rsidRPr="00B42969">
        <w:fldChar w:fldCharType="separate"/>
      </w:r>
      <w:r w:rsidRPr="00B42969" w:rsidR="00B42969">
        <w:rPr>
          <w:noProof/>
        </w:rPr>
        <w:t>13</w:t>
      </w:r>
      <w:r w:rsidRPr="00B42969">
        <w:fldChar w:fldCharType="end"/>
      </w:r>
      <w:bookmarkEnd w:id="5"/>
      <w:r w:rsidRPr="00B42969">
        <w:t>.  On 17 September 2015 the Russian authorities informed the Moldovan authorities about N.C.</w:t>
      </w:r>
      <w:r w:rsidRPr="00B42969" w:rsidR="00B42969">
        <w:t>’</w:t>
      </w:r>
      <w:r w:rsidRPr="00B42969">
        <w:t>s location and on 19 October 2015 confirmed that she was a Russian national and, therefore, could not be extradited pursuant to Article 57 of the 1993 Minsk Convention on mutual legal assistance in civil, family and criminal matters.</w:t>
      </w:r>
    </w:p>
    <w:bookmarkStart w:name="paragraph16" w:id="6"/>
    <w:p w:rsidRPr="00B42969" w:rsidR="00E702EC" w:rsidP="00B42969" w:rsidRDefault="00E702EC" w14:paraId="175F80B3" w14:textId="79AE4FCC">
      <w:pPr>
        <w:pStyle w:val="JuPara"/>
      </w:pPr>
      <w:r w:rsidRPr="00B42969">
        <w:fldChar w:fldCharType="begin"/>
      </w:r>
      <w:r w:rsidRPr="00B42969">
        <w:instrText xml:space="preserve"> SEQ level0 \*arabic </w:instrText>
      </w:r>
      <w:r w:rsidRPr="00B42969">
        <w:fldChar w:fldCharType="separate"/>
      </w:r>
      <w:r w:rsidRPr="00B42969" w:rsidR="00B42969">
        <w:rPr>
          <w:noProof/>
        </w:rPr>
        <w:t>14</w:t>
      </w:r>
      <w:r w:rsidRPr="00B42969">
        <w:fldChar w:fldCharType="end"/>
      </w:r>
      <w:bookmarkEnd w:id="6"/>
      <w:r w:rsidRPr="00B42969">
        <w:t>.  After the communication of the case, on 15 October 2019 the Chi</w:t>
      </w:r>
      <w:r w:rsidRPr="00B42969">
        <w:rPr>
          <w:lang w:val="ro-RO"/>
        </w:rPr>
        <w:t xml:space="preserve">șinău District </w:t>
      </w:r>
      <w:r w:rsidRPr="00B42969">
        <w:t>Court requested the transfer of the enforcement of N.C.</w:t>
      </w:r>
      <w:r w:rsidRPr="00B42969" w:rsidR="00B42969">
        <w:t>’</w:t>
      </w:r>
      <w:r w:rsidRPr="00B42969">
        <w:t>s custodial sentence to the Russian Federation, relying on Article 2 of the 1997 Additional Protocol to the Convention on the Transfer of Sentenced Persons. On 25 October 2019 the Moldovan Minister of Justice forwarded the request to the Russian Ministry of Justice.</w:t>
      </w:r>
    </w:p>
    <w:bookmarkStart w:name="paragraph17" w:id="7"/>
    <w:p w:rsidRPr="00B42969" w:rsidR="00E702EC" w:rsidP="00B42969" w:rsidRDefault="00E702EC" w14:paraId="45D919D6" w14:textId="1C54E4FC">
      <w:pPr>
        <w:pStyle w:val="JuPara"/>
      </w:pPr>
      <w:r w:rsidRPr="00B42969">
        <w:fldChar w:fldCharType="begin"/>
      </w:r>
      <w:r w:rsidRPr="00B42969">
        <w:instrText xml:space="preserve"> SEQ level0 \*arabic </w:instrText>
      </w:r>
      <w:r w:rsidRPr="00B42969">
        <w:fldChar w:fldCharType="separate"/>
      </w:r>
      <w:r w:rsidRPr="00B42969" w:rsidR="00B42969">
        <w:rPr>
          <w:noProof/>
        </w:rPr>
        <w:t>15</w:t>
      </w:r>
      <w:r w:rsidRPr="00B42969">
        <w:fldChar w:fldCharType="end"/>
      </w:r>
      <w:bookmarkEnd w:id="7"/>
      <w:r w:rsidRPr="00B42969">
        <w:t>.  On 4 February 2020 the Moldovan transfer request was directed by the Russian Ministry of Justice to the Surgut City Court, which on 10 April 2020 granted the recognition and the enforcement on the territory of the Russian Federation of the custodial sentence in respect of N.C. and ordered N.C.</w:t>
      </w:r>
      <w:r w:rsidRPr="00B42969" w:rsidR="00B42969">
        <w:t>’</w:t>
      </w:r>
      <w:r w:rsidRPr="00B42969">
        <w:t>s arrest.</w:t>
      </w:r>
    </w:p>
    <w:p w:rsidRPr="00B42969" w:rsidR="00E702EC" w:rsidP="00B42969" w:rsidRDefault="00E702EC" w14:paraId="34C0F32C" w14:textId="77777777">
      <w:pPr>
        <w:pStyle w:val="JuHHead"/>
      </w:pPr>
      <w:r w:rsidRPr="00B42969">
        <w:t>RELEVANT LEGAL FRAMEWORK</w:t>
      </w:r>
    </w:p>
    <w:p w:rsidRPr="00B42969" w:rsidR="00E702EC" w:rsidP="00B42969" w:rsidRDefault="00E702EC" w14:paraId="693D9CF3" w14:textId="1F4D97AD">
      <w:pPr>
        <w:pStyle w:val="JuPara"/>
      </w:pPr>
      <w:r w:rsidRPr="00B42969">
        <w:fldChar w:fldCharType="begin"/>
      </w:r>
      <w:r w:rsidRPr="00B42969">
        <w:instrText xml:space="preserve"> SEQ level0 \*arabic </w:instrText>
      </w:r>
      <w:r w:rsidRPr="00B42969">
        <w:fldChar w:fldCharType="separate"/>
      </w:r>
      <w:r w:rsidRPr="00B42969" w:rsidR="00B42969">
        <w:rPr>
          <w:noProof/>
        </w:rPr>
        <w:t>16</w:t>
      </w:r>
      <w:r w:rsidRPr="00B42969">
        <w:fldChar w:fldCharType="end"/>
      </w:r>
      <w:r w:rsidRPr="00B42969">
        <w:t>.  The Additional Protocol to the Council of Europe Convention on the Transfer of Sentenced Persons (ETS No. 167 – “the Transfer Protocol”) was ratified by both Moldova and Russia, in 2004 and 2007, respectively. The relevant provisions of that treaty read as follows:</w:t>
      </w:r>
    </w:p>
    <w:p w:rsidRPr="00B42969" w:rsidR="00E702EC" w:rsidP="00B42969" w:rsidRDefault="00E702EC" w14:paraId="7BBAF86E" w14:textId="77777777">
      <w:pPr>
        <w:pStyle w:val="JuHArticle"/>
      </w:pPr>
      <w:r w:rsidRPr="00B42969">
        <w:t>“Article 2 – Persons having fled from the sentencing State</w:t>
      </w:r>
    </w:p>
    <w:p w:rsidRPr="00B42969" w:rsidR="00E702EC" w:rsidP="00B42969" w:rsidRDefault="00E702EC" w14:paraId="0BCB245F" w14:textId="640ADDAF">
      <w:pPr>
        <w:pStyle w:val="JuQuot"/>
      </w:pPr>
      <w:r w:rsidRPr="00B42969">
        <w:t>1.</w:t>
      </w:r>
      <w:r w:rsidRPr="00B42969" w:rsidR="00AB35E9">
        <w:t>  </w:t>
      </w:r>
      <w:r w:rsidRPr="00B42969">
        <w:t>Where a national of a Party who is the subject of a sentence imposed in the territory of another Party as a part of a final judgment, seeks to avoid the execution or further execution of the sentence in the sentencing State by fleeing to the territory of the former Party before having served the sentence, the sentencing State may request the other Party to take over the execution of the sentence.</w:t>
      </w:r>
    </w:p>
    <w:p w:rsidRPr="00B42969" w:rsidR="00E702EC" w:rsidP="00B42969" w:rsidRDefault="00E702EC" w14:paraId="0B3F0291" w14:textId="165F17DB">
      <w:pPr>
        <w:pStyle w:val="JuQuot"/>
      </w:pPr>
      <w:r w:rsidRPr="00B42969">
        <w:t>2.</w:t>
      </w:r>
      <w:r w:rsidRPr="00B42969" w:rsidR="00AB35E9">
        <w:t>  </w:t>
      </w:r>
      <w:r w:rsidRPr="00B42969">
        <w:t>At the request of the sentencing State, the administering State may, prior to the arrival of the documents supporting the request, or prior to the decision on that request, arrest the sentenced person, or take any other measure to ensure that the sentenced person remains in its territory, pending a decision on the request. Requests for provisional measures shall include the information mentioned in paragraph 3 of Article 4 of the Convention. The penal position of the sentenced person shall not be aggravated as a result of any period spent in custody by reason of this paragraph.</w:t>
      </w:r>
    </w:p>
    <w:p w:rsidRPr="00B42969" w:rsidR="00E702EC" w:rsidP="00B42969" w:rsidRDefault="00E702EC" w14:paraId="0B52350B" w14:textId="708DF258">
      <w:pPr>
        <w:pStyle w:val="JuQuot"/>
      </w:pPr>
      <w:r w:rsidRPr="00B42969">
        <w:t>3.</w:t>
      </w:r>
      <w:r w:rsidRPr="00B42969" w:rsidR="00AB35E9">
        <w:t>  </w:t>
      </w:r>
      <w:r w:rsidRPr="00B42969">
        <w:t>The consent of the sentenced person shall not be required to the transfer of the execution of the sentence.”</w:t>
      </w:r>
    </w:p>
    <w:p w:rsidRPr="00B42969" w:rsidR="00E702EC" w:rsidP="00B42969" w:rsidRDefault="00E702EC" w14:paraId="6BC99B98" w14:textId="77777777">
      <w:pPr>
        <w:pStyle w:val="JuHHead"/>
        <w:numPr>
          <w:ilvl w:val="0"/>
          <w:numId w:val="1"/>
        </w:numPr>
        <w:ind w:left="360" w:hanging="360"/>
      </w:pPr>
      <w:r w:rsidRPr="00B42969">
        <w:t>THE LAW</w:t>
      </w:r>
    </w:p>
    <w:p w:rsidRPr="00B42969" w:rsidR="00E702EC" w:rsidP="00B42969" w:rsidRDefault="00E702EC" w14:paraId="306303B1" w14:textId="77777777">
      <w:pPr>
        <w:pStyle w:val="JuHIRoman"/>
      </w:pPr>
      <w:r w:rsidRPr="00B42969">
        <w:t>ALLEGED VIOLATION OF ARTICLE 2 OF THE CONVENTION</w:t>
      </w:r>
    </w:p>
    <w:p w:rsidRPr="00B42969" w:rsidR="00E702EC" w:rsidP="00B42969" w:rsidRDefault="00E702EC" w14:paraId="61915F50" w14:textId="3FACC497">
      <w:pPr>
        <w:pStyle w:val="JuPara"/>
      </w:pPr>
      <w:r w:rsidRPr="00B42969">
        <w:fldChar w:fldCharType="begin"/>
      </w:r>
      <w:r w:rsidRPr="00B42969">
        <w:instrText xml:space="preserve"> SEQ level0 \*arabic </w:instrText>
      </w:r>
      <w:r w:rsidRPr="00B42969">
        <w:fldChar w:fldCharType="separate"/>
      </w:r>
      <w:r w:rsidRPr="00B42969" w:rsidR="00B42969">
        <w:rPr>
          <w:noProof/>
        </w:rPr>
        <w:t>17</w:t>
      </w:r>
      <w:r w:rsidRPr="00B42969">
        <w:fldChar w:fldCharType="end"/>
      </w:r>
      <w:r w:rsidRPr="00B42969">
        <w:t>.  The applicant complained that the failure to put into execution the custodial sentence in respect of N.C. had breached Article 2 of the Convention, which reads as follows:</w:t>
      </w:r>
    </w:p>
    <w:p w:rsidRPr="00B42969" w:rsidR="00E702EC" w:rsidP="00B42969" w:rsidRDefault="00E702EC" w14:paraId="21025AE1" w14:textId="03B6F7F2">
      <w:pPr>
        <w:pStyle w:val="JuQuot"/>
      </w:pPr>
      <w:r w:rsidRPr="00B42969">
        <w:t>“1.  Everyone</w:t>
      </w:r>
      <w:r w:rsidRPr="00B42969" w:rsidR="00B42969">
        <w:t>’</w:t>
      </w:r>
      <w:r w:rsidRPr="00B42969">
        <w:t>s right to life shall be protected by law. No one shall be deprived of his life intentionally save in the execution of a sentence of a court following his conviction of a crime for which this penalty is provided by law.</w:t>
      </w:r>
    </w:p>
    <w:p w:rsidRPr="00B42969" w:rsidR="00E702EC" w:rsidP="00B42969" w:rsidRDefault="00E702EC" w14:paraId="726522E8" w14:textId="77777777">
      <w:pPr>
        <w:pStyle w:val="JuQuot"/>
      </w:pPr>
      <w:r w:rsidRPr="00B42969">
        <w:t>2.  Deprivation of life shall not be regarded as inflicted in contravention of this article when it results from the use of force which is no more than absolutely necessary:</w:t>
      </w:r>
    </w:p>
    <w:p w:rsidRPr="00B42969" w:rsidR="00E702EC" w:rsidP="00B42969" w:rsidRDefault="00E702EC" w14:paraId="2CF90ED3" w14:textId="77777777">
      <w:pPr>
        <w:pStyle w:val="JuQuot"/>
      </w:pPr>
      <w:r w:rsidRPr="00B42969">
        <w:t>(a)  in defence of any person from unlawful violence;</w:t>
      </w:r>
    </w:p>
    <w:p w:rsidRPr="00B42969" w:rsidR="00E702EC" w:rsidP="00B42969" w:rsidRDefault="00E702EC" w14:paraId="69BA87E5" w14:textId="77777777">
      <w:pPr>
        <w:pStyle w:val="JuQuot"/>
      </w:pPr>
      <w:r w:rsidRPr="00B42969">
        <w:t>(b)  in order to effect a lawful arrest or to prevent the escape of a person lawfully detained;</w:t>
      </w:r>
    </w:p>
    <w:p w:rsidRPr="00B42969" w:rsidR="00E702EC" w:rsidP="00B42969" w:rsidRDefault="00E702EC" w14:paraId="33FC54D4" w14:textId="77777777">
      <w:pPr>
        <w:pStyle w:val="JuQuot"/>
      </w:pPr>
      <w:r w:rsidRPr="00B42969">
        <w:t>(c)  in action lawfully taken for the purpose of quelling a riot or insurrection.”</w:t>
      </w:r>
    </w:p>
    <w:p w:rsidRPr="00B42969" w:rsidR="00E702EC" w:rsidP="00B42969" w:rsidRDefault="00E702EC" w14:paraId="724F0D6C" w14:textId="77777777">
      <w:pPr>
        <w:pStyle w:val="JuHA"/>
      </w:pPr>
      <w:r w:rsidRPr="00B42969">
        <w:t>Admissibility</w:t>
      </w:r>
    </w:p>
    <w:p w:rsidRPr="00B42969" w:rsidR="00E702EC" w:rsidP="00B42969" w:rsidRDefault="00E702EC" w14:paraId="5DC2E237" w14:textId="096B2CF9">
      <w:pPr>
        <w:pStyle w:val="JuPara"/>
      </w:pPr>
      <w:r w:rsidRPr="00B42969">
        <w:fldChar w:fldCharType="begin"/>
      </w:r>
      <w:r w:rsidRPr="00B42969">
        <w:instrText xml:space="preserve"> SEQ level0 \*arabic </w:instrText>
      </w:r>
      <w:r w:rsidRPr="00B42969">
        <w:fldChar w:fldCharType="separate"/>
      </w:r>
      <w:r w:rsidRPr="00B42969" w:rsidR="00B42969">
        <w:rPr>
          <w:noProof/>
        </w:rPr>
        <w:t>18</w:t>
      </w:r>
      <w:r w:rsidRPr="00B42969">
        <w:fldChar w:fldCharType="end"/>
      </w:r>
      <w:r w:rsidRPr="00B42969">
        <w:t>.  The Moldovan Government submitted that the applicant had not exhausted the domestic remedy under Law no. 87 on compensation by the State for damage caused by the excessive length of proceedings or failure to execute a judicial decision. They argued therefore that the part of the application concerning Moldova should be declared inadmissible for failure to exhaust domestic remedies in Moldova.</w:t>
      </w:r>
    </w:p>
    <w:p w:rsidRPr="00B42969" w:rsidR="00E702EC" w:rsidP="00B42969" w:rsidRDefault="00E702EC" w14:paraId="186D4D19" w14:textId="10D17935">
      <w:pPr>
        <w:pStyle w:val="JuPara"/>
      </w:pPr>
      <w:r w:rsidRPr="00B42969">
        <w:fldChar w:fldCharType="begin"/>
      </w:r>
      <w:r w:rsidRPr="00B42969">
        <w:instrText xml:space="preserve"> SEQ level0 \*arabic </w:instrText>
      </w:r>
      <w:r w:rsidRPr="00B42969">
        <w:fldChar w:fldCharType="separate"/>
      </w:r>
      <w:r w:rsidRPr="00B42969" w:rsidR="00B42969">
        <w:rPr>
          <w:noProof/>
        </w:rPr>
        <w:t>19</w:t>
      </w:r>
      <w:r w:rsidRPr="00B42969">
        <w:fldChar w:fldCharType="end"/>
      </w:r>
      <w:r w:rsidRPr="00B42969">
        <w:t>.  The applicant made no specific submissions.</w:t>
      </w:r>
    </w:p>
    <w:p w:rsidRPr="00B42969" w:rsidR="00E702EC" w:rsidP="00B42969" w:rsidRDefault="00E702EC" w14:paraId="5C8D4349" w14:textId="52AE16AF">
      <w:pPr>
        <w:pStyle w:val="JuPara"/>
      </w:pPr>
      <w:r w:rsidRPr="00B42969">
        <w:fldChar w:fldCharType="begin"/>
      </w:r>
      <w:r w:rsidRPr="00B42969">
        <w:instrText xml:space="preserve"> SEQ level0 \*arabic </w:instrText>
      </w:r>
      <w:r w:rsidRPr="00B42969">
        <w:fldChar w:fldCharType="separate"/>
      </w:r>
      <w:r w:rsidRPr="00B42969" w:rsidR="00B42969">
        <w:rPr>
          <w:noProof/>
        </w:rPr>
        <w:t>20</w:t>
      </w:r>
      <w:r w:rsidRPr="00B42969">
        <w:fldChar w:fldCharType="end"/>
      </w:r>
      <w:r w:rsidRPr="00B42969">
        <w:t xml:space="preserve">.  The Court notes that it has already considered this remedy and found it to be effective in respect of the non-enforcement of civil judgments (see </w:t>
      </w:r>
      <w:r w:rsidRPr="00B42969">
        <w:rPr>
          <w:i/>
          <w:iCs/>
        </w:rPr>
        <w:t>Balan v. Moldova</w:t>
      </w:r>
      <w:r w:rsidRPr="00B42969">
        <w:t xml:space="preserve"> (dec.), no. 44746/08, 24 January 2012, and </w:t>
      </w:r>
      <w:r w:rsidRPr="00B42969">
        <w:rPr>
          <w:i/>
          <w:iCs/>
        </w:rPr>
        <w:t>Manascurta v.</w:t>
      </w:r>
      <w:r w:rsidRPr="00B42969" w:rsidR="00AB35E9">
        <w:rPr>
          <w:i/>
          <w:iCs/>
        </w:rPr>
        <w:t> </w:t>
      </w:r>
      <w:r w:rsidRPr="00B42969">
        <w:rPr>
          <w:i/>
          <w:iCs/>
        </w:rPr>
        <w:t>Moldova</w:t>
      </w:r>
      <w:r w:rsidRPr="00B42969">
        <w:t xml:space="preserve"> (dec.), no. 31856/07, 14 February 2012).</w:t>
      </w:r>
    </w:p>
    <w:p w:rsidRPr="00B42969" w:rsidR="00E702EC" w:rsidP="00B42969" w:rsidRDefault="00E702EC" w14:paraId="332544F6" w14:textId="52DF9867">
      <w:pPr>
        <w:pStyle w:val="JuPara"/>
      </w:pPr>
      <w:r w:rsidRPr="00B42969">
        <w:fldChar w:fldCharType="begin"/>
      </w:r>
      <w:r w:rsidRPr="00B42969">
        <w:instrText xml:space="preserve"> SEQ level0 \*arabic </w:instrText>
      </w:r>
      <w:r w:rsidRPr="00B42969">
        <w:fldChar w:fldCharType="separate"/>
      </w:r>
      <w:r w:rsidRPr="00B42969" w:rsidR="00B42969">
        <w:rPr>
          <w:noProof/>
        </w:rPr>
        <w:t>21</w:t>
      </w:r>
      <w:r w:rsidRPr="00B42969">
        <w:fldChar w:fldCharType="end"/>
      </w:r>
      <w:r w:rsidRPr="00B42969">
        <w:t>.  The Court observes that in the present case the applicant has the standing of a victim who does not formulate any civil claims against the perpetrator. In this capacity, he does not appear to have any legal standing in the enforcement of the criminal custodial sentence in respect of the perpetrator. In the absence of explicit legal provisions or of examples of domestic case-law providing for the victim</w:t>
      </w:r>
      <w:r w:rsidRPr="00B42969" w:rsidR="00B42969">
        <w:t>’</w:t>
      </w:r>
      <w:r w:rsidRPr="00B42969">
        <w:t xml:space="preserve">s right to seek compensation for the non-enforcement of the criminal sentence against the perpetrator, the Court is not convinced that in the circumstances of this case this remedy is sufficiently certain, in theory and in practice, and accessible (see </w:t>
      </w:r>
      <w:r w:rsidRPr="00B42969">
        <w:rPr>
          <w:i/>
          <w:iCs/>
        </w:rPr>
        <w:t>Vučković and Others v. Serbia</w:t>
      </w:r>
      <w:r w:rsidRPr="00B42969">
        <w:t xml:space="preserve"> (preliminary objection) [GC], nos. 17153/11 and 29</w:t>
      </w:r>
      <w:r w:rsidRPr="00B42969" w:rsidR="00AB35E9">
        <w:t> </w:t>
      </w:r>
      <w:r w:rsidRPr="00B42969">
        <w:t>others, § 71, 25 March 2014). For this reason, the Moldovan Government</w:t>
      </w:r>
      <w:r w:rsidRPr="00B42969" w:rsidR="00B42969">
        <w:t>’</w:t>
      </w:r>
      <w:r w:rsidRPr="00B42969">
        <w:t>s objection of non</w:t>
      </w:r>
      <w:r w:rsidRPr="00B42969">
        <w:noBreakHyphen/>
        <w:t>exhaustion of domestic remedies must be dismissed.</w:t>
      </w:r>
    </w:p>
    <w:p w:rsidRPr="00B42969" w:rsidR="00E702EC" w:rsidP="00B42969" w:rsidRDefault="00E702EC" w14:paraId="37D34E82" w14:textId="323B3268">
      <w:pPr>
        <w:pStyle w:val="JuPara"/>
      </w:pPr>
      <w:r w:rsidRPr="00B42969">
        <w:fldChar w:fldCharType="begin"/>
      </w:r>
      <w:r w:rsidRPr="00B42969">
        <w:instrText xml:space="preserve"> SEQ level0 \*arabic </w:instrText>
      </w:r>
      <w:r w:rsidRPr="00B42969">
        <w:fldChar w:fldCharType="separate"/>
      </w:r>
      <w:r w:rsidRPr="00B42969" w:rsidR="00B42969">
        <w:rPr>
          <w:noProof/>
        </w:rPr>
        <w:t>22</w:t>
      </w:r>
      <w:r w:rsidRPr="00B42969">
        <w:fldChar w:fldCharType="end"/>
      </w:r>
      <w:r w:rsidRPr="00B42969">
        <w:t>.  The Court notes that this complaint is not manifestly ill-founded within the meaning of Article 35 § 3 (a) of the Convention, and that it is not inadmissible on any other ground. The Court therefore declares it admissible.</w:t>
      </w:r>
    </w:p>
    <w:p w:rsidRPr="00B42969" w:rsidR="00E702EC" w:rsidP="00B42969" w:rsidRDefault="00E702EC" w14:paraId="4077B375" w14:textId="77777777">
      <w:pPr>
        <w:pStyle w:val="JuHA"/>
      </w:pPr>
      <w:r w:rsidRPr="00B42969">
        <w:t>Merits</w:t>
      </w:r>
    </w:p>
    <w:p w:rsidRPr="00B42969" w:rsidR="00E702EC" w:rsidP="00B42969" w:rsidRDefault="00E702EC" w14:paraId="718B0502" w14:textId="3B13EEC4">
      <w:pPr>
        <w:pStyle w:val="JuPara"/>
      </w:pPr>
      <w:r w:rsidRPr="00B42969">
        <w:fldChar w:fldCharType="begin"/>
      </w:r>
      <w:r w:rsidRPr="00B42969">
        <w:instrText xml:space="preserve"> SEQ level0 \*arabic </w:instrText>
      </w:r>
      <w:r w:rsidRPr="00B42969">
        <w:fldChar w:fldCharType="separate"/>
      </w:r>
      <w:r w:rsidRPr="00B42969" w:rsidR="00B42969">
        <w:rPr>
          <w:noProof/>
        </w:rPr>
        <w:t>23</w:t>
      </w:r>
      <w:r w:rsidRPr="00B42969">
        <w:fldChar w:fldCharType="end"/>
      </w:r>
      <w:r w:rsidRPr="00B42969">
        <w:t>.  The applicant argued that both respondent States were responsible for the failure to enforce the custodial sentence in respect of N.C. because they had jurisdiction over the “MRT”, to which it was believed that N.C. had absconded.</w:t>
      </w:r>
    </w:p>
    <w:p w:rsidRPr="00B42969" w:rsidR="00E702EC" w:rsidP="00B42969" w:rsidRDefault="00E702EC" w14:paraId="0292BDFB" w14:textId="5001B144">
      <w:pPr>
        <w:pStyle w:val="JuPara"/>
      </w:pPr>
      <w:r w:rsidRPr="00B42969">
        <w:fldChar w:fldCharType="begin"/>
      </w:r>
      <w:r w:rsidRPr="00B42969">
        <w:instrText xml:space="preserve"> SEQ level0 \*arabic </w:instrText>
      </w:r>
      <w:r w:rsidRPr="00B42969">
        <w:fldChar w:fldCharType="separate"/>
      </w:r>
      <w:r w:rsidRPr="00B42969" w:rsidR="00B42969">
        <w:rPr>
          <w:noProof/>
        </w:rPr>
        <w:t>24</w:t>
      </w:r>
      <w:r w:rsidRPr="00B42969">
        <w:fldChar w:fldCharType="end"/>
      </w:r>
      <w:r w:rsidRPr="00B42969">
        <w:t xml:space="preserve">.  The Moldovan Government submitted that they had discharged their procedural obligations under Article 2 of the Convention by identifying, convicting and searching for the perpetrator. Once N.C. had been traced to the Russian Federation in 2015, it had not been possible to carry out her extradition to Moldova because of her Russian nationality (see paragraphs </w:t>
      </w:r>
      <w:r w:rsidRPr="00B42969">
        <w:fldChar w:fldCharType="begin"/>
      </w:r>
      <w:r w:rsidRPr="00B42969">
        <w:instrText xml:space="preserve"> REF paragraph13 \h </w:instrText>
      </w:r>
      <w:r w:rsidRPr="00B42969">
        <w:fldChar w:fldCharType="separate"/>
      </w:r>
      <w:r w:rsidRPr="00B42969" w:rsidR="00B42969">
        <w:rPr>
          <w:noProof/>
        </w:rPr>
        <w:t>11</w:t>
      </w:r>
      <w:r w:rsidRPr="00B42969">
        <w:fldChar w:fldCharType="end"/>
      </w:r>
      <w:r w:rsidRPr="00B42969">
        <w:t>-</w:t>
      </w:r>
      <w:r w:rsidRPr="00B42969">
        <w:fldChar w:fldCharType="begin"/>
      </w:r>
      <w:r w:rsidRPr="00B42969">
        <w:instrText xml:space="preserve"> REF paragraph15 \h </w:instrText>
      </w:r>
      <w:r w:rsidRPr="00B42969">
        <w:fldChar w:fldCharType="separate"/>
      </w:r>
      <w:r w:rsidRPr="00B42969" w:rsidR="00B42969">
        <w:rPr>
          <w:noProof/>
        </w:rPr>
        <w:t>13</w:t>
      </w:r>
      <w:r w:rsidRPr="00B42969">
        <w:fldChar w:fldCharType="end"/>
      </w:r>
      <w:r w:rsidRPr="00B42969">
        <w:t xml:space="preserve">). The Moldovan Government subsequently submitted information about the recognition of the custodial sentence and the initiation of enforcement proceedings in the Russian Federation in 2020 (see paragraphs </w:t>
      </w:r>
      <w:r w:rsidRPr="00B42969">
        <w:fldChar w:fldCharType="begin"/>
      </w:r>
      <w:r w:rsidRPr="00B42969">
        <w:instrText xml:space="preserve"> REF paragraph16 \h </w:instrText>
      </w:r>
      <w:r w:rsidRPr="00B42969">
        <w:fldChar w:fldCharType="separate"/>
      </w:r>
      <w:r w:rsidRPr="00B42969" w:rsidR="00B42969">
        <w:rPr>
          <w:noProof/>
        </w:rPr>
        <w:t>14</w:t>
      </w:r>
      <w:r w:rsidRPr="00B42969">
        <w:fldChar w:fldCharType="end"/>
      </w:r>
      <w:r w:rsidRPr="00B42969">
        <w:t>-</w:t>
      </w:r>
      <w:r w:rsidRPr="00B42969">
        <w:fldChar w:fldCharType="begin"/>
      </w:r>
      <w:r w:rsidRPr="00B42969">
        <w:instrText xml:space="preserve"> REF paragraph17 \h </w:instrText>
      </w:r>
      <w:r w:rsidRPr="00B42969">
        <w:fldChar w:fldCharType="separate"/>
      </w:r>
      <w:r w:rsidRPr="00B42969" w:rsidR="00B42969">
        <w:rPr>
          <w:noProof/>
        </w:rPr>
        <w:t>15</w:t>
      </w:r>
      <w:r w:rsidRPr="00B42969">
        <w:fldChar w:fldCharType="end"/>
      </w:r>
      <w:r w:rsidRPr="00B42969">
        <w:t>).</w:t>
      </w:r>
    </w:p>
    <w:p w:rsidRPr="00B42969" w:rsidR="00E702EC" w:rsidP="00B42969" w:rsidRDefault="00E702EC" w14:paraId="528EF1A4" w14:textId="22F780BA">
      <w:pPr>
        <w:pStyle w:val="JuPara"/>
      </w:pPr>
      <w:r w:rsidRPr="00B42969">
        <w:fldChar w:fldCharType="begin"/>
      </w:r>
      <w:r w:rsidRPr="00B42969">
        <w:instrText xml:space="preserve"> SEQ level0 \*arabic </w:instrText>
      </w:r>
      <w:r w:rsidRPr="00B42969">
        <w:fldChar w:fldCharType="separate"/>
      </w:r>
      <w:r w:rsidRPr="00B42969" w:rsidR="00B42969">
        <w:rPr>
          <w:noProof/>
        </w:rPr>
        <w:t>25</w:t>
      </w:r>
      <w:r w:rsidRPr="00B42969">
        <w:fldChar w:fldCharType="end"/>
      </w:r>
      <w:r w:rsidRPr="00B42969">
        <w:t>.  The Russian Government argued that it was incumbent on the Moldovan authorities to take all reasonable measures to enforce the custodial sentence in respect of N.C., while the Russian authorities did not have any obligation to act on their own motion. When the Moldovan authorities requested legal assistance, the Russian authorities swiftly traced the perpetrator and cooperated for the recognition and enforcement of the custodial sentence. For this reason, the Russian Government contended that they had fulfilled all procedural obligations of cooperation.</w:t>
      </w:r>
    </w:p>
    <w:p w:rsidRPr="00B42969" w:rsidR="00E702EC" w:rsidP="00B42969" w:rsidRDefault="00E702EC" w14:paraId="50D907E8" w14:textId="329AE26D">
      <w:pPr>
        <w:pStyle w:val="JuPara"/>
      </w:pPr>
      <w:r w:rsidRPr="00B42969">
        <w:fldChar w:fldCharType="begin"/>
      </w:r>
      <w:r w:rsidRPr="00B42969">
        <w:instrText xml:space="preserve"> SEQ level0 \*arabic </w:instrText>
      </w:r>
      <w:r w:rsidRPr="00B42969">
        <w:fldChar w:fldCharType="separate"/>
      </w:r>
      <w:r w:rsidRPr="00B42969" w:rsidR="00B42969">
        <w:rPr>
          <w:noProof/>
        </w:rPr>
        <w:t>26</w:t>
      </w:r>
      <w:r w:rsidRPr="00B42969">
        <w:fldChar w:fldCharType="end"/>
      </w:r>
      <w:r w:rsidRPr="00B42969">
        <w:t>.  The Court reiterates that the enforcement of a sentence imposed in the context of the right to life must be regarded as an integral part of the State</w:t>
      </w:r>
      <w:r w:rsidRPr="00B42969" w:rsidR="00B42969">
        <w:t>’</w:t>
      </w:r>
      <w:r w:rsidRPr="00B42969">
        <w:t xml:space="preserve">s procedural obligation under Article 2 (see, </w:t>
      </w:r>
      <w:r w:rsidRPr="00B42969">
        <w:rPr>
          <w:i/>
          <w:iCs/>
        </w:rPr>
        <w:t>mutatis mutandis</w:t>
      </w:r>
      <w:r w:rsidRPr="00B42969">
        <w:t xml:space="preserve">, </w:t>
      </w:r>
      <w:r w:rsidRPr="00B42969">
        <w:rPr>
          <w:i/>
          <w:iCs/>
        </w:rPr>
        <w:t>Kitanovska Stanojkovic and Others v. the former Yugoslav Republic of Macedonia</w:t>
      </w:r>
      <w:r w:rsidRPr="00B42969">
        <w:t xml:space="preserve">, no. 2319/14, §§ 32-33, 13 October 2016; </w:t>
      </w:r>
      <w:r w:rsidRPr="00B42969">
        <w:rPr>
          <w:i/>
          <w:iCs/>
        </w:rPr>
        <w:t>Akelienė v. Lithuania</w:t>
      </w:r>
      <w:r w:rsidRPr="00B42969">
        <w:rPr>
          <w:lang w:eastAsia="en-GB"/>
        </w:rPr>
        <w:t xml:space="preserve">, no. </w:t>
      </w:r>
      <w:r w:rsidRPr="00B42969">
        <w:t>54917/13</w:t>
      </w:r>
      <w:r w:rsidRPr="00B42969">
        <w:rPr>
          <w:lang w:eastAsia="en-GB"/>
        </w:rPr>
        <w:t xml:space="preserve">, </w:t>
      </w:r>
      <w:r w:rsidRPr="00B42969">
        <w:t xml:space="preserve">§ 85, 16 October 2018; </w:t>
      </w:r>
      <w:r w:rsidRPr="00B42969">
        <w:rPr>
          <w:i/>
        </w:rPr>
        <w:t>Makuchyan and Minasyan v.</w:t>
      </w:r>
      <w:r w:rsidRPr="00B42969" w:rsidR="00AB35E9">
        <w:rPr>
          <w:i/>
        </w:rPr>
        <w:t> </w:t>
      </w:r>
      <w:r w:rsidRPr="00B42969">
        <w:rPr>
          <w:i/>
        </w:rPr>
        <w:t>Azerbaijan and Hungary</w:t>
      </w:r>
      <w:r w:rsidRPr="00B42969">
        <w:t>, no. 17247/13, § 50, 26 May 2020). Moreover, Article 2 of the Convention imposes a duty on States to execute their final judgments without undue delay (</w:t>
      </w:r>
      <w:r w:rsidRPr="00B42969">
        <w:rPr>
          <w:i/>
          <w:iCs/>
        </w:rPr>
        <w:t>Kitanovska Stanojkovic and Others</w:t>
      </w:r>
      <w:r w:rsidRPr="00B42969">
        <w:t>, cited above, § 32).</w:t>
      </w:r>
    </w:p>
    <w:p w:rsidRPr="00B42969" w:rsidR="00E702EC" w:rsidP="00B42969" w:rsidRDefault="00E702EC" w14:paraId="31112C45" w14:textId="7CB11926">
      <w:pPr>
        <w:pStyle w:val="JuPara"/>
      </w:pPr>
      <w:r w:rsidRPr="00B42969">
        <w:rPr>
          <w:iCs/>
        </w:rPr>
        <w:fldChar w:fldCharType="begin"/>
      </w:r>
      <w:r w:rsidRPr="00B42969">
        <w:rPr>
          <w:iCs/>
        </w:rPr>
        <w:instrText xml:space="preserve"> SEQ level0 \*arabic </w:instrText>
      </w:r>
      <w:r w:rsidRPr="00B42969">
        <w:rPr>
          <w:iCs/>
        </w:rPr>
        <w:fldChar w:fldCharType="separate"/>
      </w:r>
      <w:r w:rsidRPr="00B42969" w:rsidR="00B42969">
        <w:rPr>
          <w:iCs/>
          <w:noProof/>
        </w:rPr>
        <w:t>27</w:t>
      </w:r>
      <w:r w:rsidRPr="00B42969">
        <w:rPr>
          <w:iCs/>
        </w:rPr>
        <w:fldChar w:fldCharType="end"/>
      </w:r>
      <w:r w:rsidRPr="00B42969">
        <w:rPr>
          <w:iCs/>
        </w:rPr>
        <w:t>.  In the context of the right to life, the Court notes that the Convention</w:t>
      </w:r>
      <w:r w:rsidRPr="00B42969" w:rsidR="00B42969">
        <w:rPr>
          <w:iCs/>
        </w:rPr>
        <w:t>’</w:t>
      </w:r>
      <w:r w:rsidRPr="00B42969">
        <w:rPr>
          <w:iCs/>
        </w:rPr>
        <w:t xml:space="preserve">s special character as a collective enforcement treaty entails in principle an obligation on the part of the States concerned to cooperate effectively with each other in order to bring the perpetrators to justice and that Article 2 may require from both States a two-way obligation to cooperate with each other, implying at the same time an obligation to seek assistance and an obligation to afford assistance. The nature and scope of these obligations will inevitably depend on the circumstances of each particular case (see </w:t>
      </w:r>
      <w:r w:rsidRPr="00B42969">
        <w:rPr>
          <w:i/>
          <w:iCs/>
        </w:rPr>
        <w:t>Güzelyurtlu and Others v. Cyprus and Turkey</w:t>
      </w:r>
      <w:r w:rsidRPr="00B42969">
        <w:rPr>
          <w:iCs/>
        </w:rPr>
        <w:t xml:space="preserve"> [GC]</w:t>
      </w:r>
      <w:r w:rsidRPr="00B42969">
        <w:rPr>
          <w:lang w:eastAsia="en-GB"/>
        </w:rPr>
        <w:t>, no.</w:t>
      </w:r>
      <w:r w:rsidRPr="00B42969" w:rsidR="00AB35E9">
        <w:t> </w:t>
      </w:r>
      <w:r w:rsidRPr="00B42969">
        <w:t>36925/07, §§ 232-233, 29 January 2019</w:t>
      </w:r>
      <w:r w:rsidRPr="00B42969">
        <w:rPr>
          <w:iCs/>
        </w:rPr>
        <w:t>).</w:t>
      </w:r>
    </w:p>
    <w:p w:rsidRPr="00B42969" w:rsidR="00E702EC" w:rsidP="00B42969" w:rsidRDefault="00E702EC" w14:paraId="7ADC1680" w14:textId="03D3F457">
      <w:pPr>
        <w:pStyle w:val="JuPara"/>
      </w:pPr>
      <w:r w:rsidRPr="00B42969">
        <w:fldChar w:fldCharType="begin"/>
      </w:r>
      <w:r w:rsidRPr="00B42969">
        <w:instrText xml:space="preserve"> SEQ level0 \*arabic </w:instrText>
      </w:r>
      <w:r w:rsidRPr="00B42969">
        <w:fldChar w:fldCharType="separate"/>
      </w:r>
      <w:r w:rsidRPr="00B42969" w:rsidR="00B42969">
        <w:rPr>
          <w:noProof/>
        </w:rPr>
        <w:t>28</w:t>
      </w:r>
      <w:r w:rsidRPr="00B42969">
        <w:fldChar w:fldCharType="end"/>
      </w:r>
      <w:r w:rsidRPr="00B42969">
        <w:t>.  In the present case, the Court observes that the Moldovan authorities deemed it appropriate, in the light of the circumstances of the death of the applicant</w:t>
      </w:r>
      <w:r w:rsidRPr="00B42969" w:rsidR="00B42969">
        <w:t>’</w:t>
      </w:r>
      <w:r w:rsidRPr="00B42969">
        <w:t>s wife, to prosecute N.C. The criminal proceedings against her led to conviction and sentence, finally confirmed on appeal approximately two years and two months after the murder. The applicant did not criticise either the conduct of those proceedings or the outcome. Accordingly, the Court concludes that the imperative of establishing the circumstances of the death, and the person responsible for the loss of life, was satisfied in this case.</w:t>
      </w:r>
    </w:p>
    <w:p w:rsidRPr="00B42969" w:rsidR="00E702EC" w:rsidP="00B42969" w:rsidRDefault="00E702EC" w14:paraId="6998827D" w14:textId="4F22C77F">
      <w:pPr>
        <w:pStyle w:val="JuPara"/>
      </w:pPr>
      <w:r w:rsidRPr="00B42969">
        <w:fldChar w:fldCharType="begin"/>
      </w:r>
      <w:r w:rsidRPr="00B42969">
        <w:instrText xml:space="preserve"> SEQ level0 \*arabic </w:instrText>
      </w:r>
      <w:r w:rsidRPr="00B42969">
        <w:fldChar w:fldCharType="separate"/>
      </w:r>
      <w:r w:rsidRPr="00B42969" w:rsidR="00B42969">
        <w:rPr>
          <w:noProof/>
        </w:rPr>
        <w:t>29</w:t>
      </w:r>
      <w:r w:rsidRPr="00B42969">
        <w:fldChar w:fldCharType="end"/>
      </w:r>
      <w:r w:rsidRPr="00B42969">
        <w:t>.  The main thrust of the applicant</w:t>
      </w:r>
      <w:r w:rsidRPr="00B42969" w:rsidR="00B42969">
        <w:t>’</w:t>
      </w:r>
      <w:r w:rsidRPr="00B42969">
        <w:t>s complaint is that to date N.C. has not actually started to serve the sentence, for which delay the applicant holds responsible the Moldovan and the Russian authorities.</w:t>
      </w:r>
    </w:p>
    <w:p w:rsidRPr="00B42969" w:rsidR="00E702EC" w:rsidP="00B42969" w:rsidRDefault="00775FC2" w14:paraId="16B569CD" w14:textId="111C7177">
      <w:pPr>
        <w:pStyle w:val="JuPara"/>
      </w:pPr>
      <w:r>
        <w:rPr>
          <w:noProof/>
        </w:rPr>
        <w:fldChar w:fldCharType="begin"/>
      </w:r>
      <w:r>
        <w:rPr>
          <w:noProof/>
        </w:rPr>
        <w:instrText xml:space="preserve"> SEQ level0 \*arabic \* MERGEFORMAT </w:instrText>
      </w:r>
      <w:r>
        <w:rPr>
          <w:noProof/>
        </w:rPr>
        <w:fldChar w:fldCharType="separate"/>
      </w:r>
      <w:r w:rsidRPr="00B42969" w:rsidR="00B42969">
        <w:rPr>
          <w:noProof/>
        </w:rPr>
        <w:t>30</w:t>
      </w:r>
      <w:r>
        <w:rPr>
          <w:noProof/>
        </w:rPr>
        <w:fldChar w:fldCharType="end"/>
      </w:r>
      <w:r w:rsidRPr="00B42969" w:rsidR="00AB35E9">
        <w:t>.  </w:t>
      </w:r>
      <w:r w:rsidRPr="00B42969" w:rsidR="00E702EC">
        <w:t xml:space="preserve">The Court observes that while the identification and conviction of the perpetrator was carried out promptly, the Moldovan authorities took over two years before they issued a search notice for the perpetrator (see paragraph </w:t>
      </w:r>
      <w:r w:rsidRPr="00B42969" w:rsidR="00E702EC">
        <w:fldChar w:fldCharType="begin"/>
      </w:r>
      <w:r w:rsidRPr="00B42969" w:rsidR="00E702EC">
        <w:instrText xml:space="preserve"> REF paragraph13 \h </w:instrText>
      </w:r>
      <w:r w:rsidRPr="00B42969" w:rsidR="00E702EC">
        <w:fldChar w:fldCharType="separate"/>
      </w:r>
      <w:r w:rsidRPr="00B42969" w:rsidR="00B42969">
        <w:rPr>
          <w:noProof/>
        </w:rPr>
        <w:t>11</w:t>
      </w:r>
      <w:r w:rsidRPr="00B42969" w:rsidR="00E702EC">
        <w:fldChar w:fldCharType="end"/>
      </w:r>
      <w:r w:rsidRPr="00B42969" w:rsidR="00E702EC">
        <w:t>). Four months after the search notice had been issued, the Russian authorities traced N.C., interviewed her and informed the Moldovan authorities that extradition was not possible due to N.C.</w:t>
      </w:r>
      <w:r w:rsidRPr="00B42969" w:rsidR="00B42969">
        <w:t>’</w:t>
      </w:r>
      <w:r w:rsidRPr="00B42969" w:rsidR="00E702EC">
        <w:t>s Russian nationality (see paragraphs</w:t>
      </w:r>
      <w:r w:rsidRPr="00B42969" w:rsidR="00DF0383">
        <w:t xml:space="preserve"> </w:t>
      </w:r>
      <w:r w:rsidRPr="00B42969" w:rsidR="00E702EC">
        <w:fldChar w:fldCharType="begin"/>
      </w:r>
      <w:r w:rsidRPr="00B42969" w:rsidR="00E702EC">
        <w:instrText xml:space="preserve"> REF paragraph14 \h </w:instrText>
      </w:r>
      <w:r w:rsidRPr="00B42969" w:rsidR="00E702EC">
        <w:fldChar w:fldCharType="separate"/>
      </w:r>
      <w:r w:rsidRPr="00B42969" w:rsidR="00B42969">
        <w:rPr>
          <w:noProof/>
        </w:rPr>
        <w:t>12</w:t>
      </w:r>
      <w:r w:rsidRPr="00B42969" w:rsidR="00E702EC">
        <w:fldChar w:fldCharType="end"/>
      </w:r>
      <w:r w:rsidRPr="00B42969" w:rsidR="00E702EC">
        <w:t>-</w:t>
      </w:r>
      <w:r w:rsidRPr="00B42969" w:rsidR="00E702EC">
        <w:fldChar w:fldCharType="begin"/>
      </w:r>
      <w:r w:rsidRPr="00B42969" w:rsidR="00E702EC">
        <w:instrText xml:space="preserve"> REF paragraph15 \h </w:instrText>
      </w:r>
      <w:r w:rsidRPr="00B42969" w:rsidR="00E702EC">
        <w:fldChar w:fldCharType="separate"/>
      </w:r>
      <w:r w:rsidRPr="00B42969" w:rsidR="00B42969">
        <w:rPr>
          <w:noProof/>
        </w:rPr>
        <w:t>13</w:t>
      </w:r>
      <w:r w:rsidRPr="00B42969" w:rsidR="00E702EC">
        <w:fldChar w:fldCharType="end"/>
      </w:r>
      <w:r w:rsidRPr="00B42969" w:rsidR="00E702EC">
        <w:t>). Subsequently, it was only after the communication of the case by the Court, six years after the sentence had become final and four years after N.C.</w:t>
      </w:r>
      <w:r w:rsidRPr="00B42969" w:rsidR="00B42969">
        <w:t>’</w:t>
      </w:r>
      <w:r w:rsidRPr="00B42969" w:rsidR="00E702EC">
        <w:t xml:space="preserve">s location had become known, that the Moldovan authorities sought the transfer of the enforcement of the custodial sentence to the Russian Federation (see paragraph </w:t>
      </w:r>
      <w:r w:rsidRPr="00B42969" w:rsidR="00E702EC">
        <w:fldChar w:fldCharType="begin"/>
      </w:r>
      <w:r w:rsidRPr="00B42969" w:rsidR="00E702EC">
        <w:instrText xml:space="preserve"> REF paragraph16 \h </w:instrText>
      </w:r>
      <w:r w:rsidRPr="00B42969" w:rsidR="00E702EC">
        <w:fldChar w:fldCharType="separate"/>
      </w:r>
      <w:r w:rsidRPr="00B42969" w:rsidR="00B42969">
        <w:rPr>
          <w:noProof/>
        </w:rPr>
        <w:t>14</w:t>
      </w:r>
      <w:r w:rsidRPr="00B42969" w:rsidR="00E702EC">
        <w:fldChar w:fldCharType="end"/>
      </w:r>
      <w:r w:rsidRPr="00B42969" w:rsidR="00E702EC">
        <w:t>). Six months later the Russian authorities recognised the custodial sentence and ordered its enforcement on the territory of the Russian Federation (see paragraph </w:t>
      </w:r>
      <w:r w:rsidRPr="00B42969" w:rsidR="00E702EC">
        <w:fldChar w:fldCharType="begin"/>
      </w:r>
      <w:r w:rsidRPr="00B42969" w:rsidR="00E702EC">
        <w:instrText xml:space="preserve"> REF paragraph17 \h </w:instrText>
      </w:r>
      <w:r w:rsidRPr="00B42969" w:rsidR="00E702EC">
        <w:fldChar w:fldCharType="separate"/>
      </w:r>
      <w:r w:rsidRPr="00B42969" w:rsidR="00B42969">
        <w:rPr>
          <w:noProof/>
        </w:rPr>
        <w:t>15</w:t>
      </w:r>
      <w:r w:rsidRPr="00B42969" w:rsidR="00E702EC">
        <w:fldChar w:fldCharType="end"/>
      </w:r>
      <w:r w:rsidRPr="00B42969" w:rsidR="00E702EC">
        <w:t>).</w:t>
      </w:r>
    </w:p>
    <w:p w:rsidRPr="00B42969" w:rsidR="00E702EC" w:rsidP="00B42969" w:rsidRDefault="00E702EC" w14:paraId="268D8318" w14:textId="3BCF2B50">
      <w:pPr>
        <w:pStyle w:val="JuPara"/>
      </w:pPr>
      <w:r w:rsidRPr="00B42969">
        <w:fldChar w:fldCharType="begin"/>
      </w:r>
      <w:r w:rsidRPr="00B42969">
        <w:instrText xml:space="preserve"> SEQ level0 \*arabic </w:instrText>
      </w:r>
      <w:r w:rsidRPr="00B42969">
        <w:fldChar w:fldCharType="separate"/>
      </w:r>
      <w:r w:rsidRPr="00B42969" w:rsidR="00B42969">
        <w:rPr>
          <w:noProof/>
        </w:rPr>
        <w:t>31</w:t>
      </w:r>
      <w:r w:rsidRPr="00B42969">
        <w:fldChar w:fldCharType="end"/>
      </w:r>
      <w:r w:rsidRPr="00B42969">
        <w:t>.  The Moldovan authorities did not submit any explanation for the two</w:t>
      </w:r>
      <w:r w:rsidRPr="00B42969">
        <w:noBreakHyphen/>
        <w:t>year delay in issuing the search notice and the four-year delay in seeking the transfer of the enforcement proceedings to the Russian Federation after having identified N.C.</w:t>
      </w:r>
      <w:r w:rsidRPr="00B42969" w:rsidR="00B42969">
        <w:t>’</w:t>
      </w:r>
      <w:r w:rsidRPr="00B42969">
        <w:t>s whereabouts.</w:t>
      </w:r>
    </w:p>
    <w:p w:rsidRPr="00B42969" w:rsidR="00E702EC" w:rsidP="00B42969" w:rsidRDefault="00E702EC" w14:paraId="05912EAB" w14:textId="20D6CB4A">
      <w:pPr>
        <w:pStyle w:val="JuPara"/>
      </w:pPr>
      <w:r w:rsidRPr="00B42969">
        <w:fldChar w:fldCharType="begin"/>
      </w:r>
      <w:r w:rsidRPr="00B42969">
        <w:instrText xml:space="preserve"> SEQ level0 \*arabic </w:instrText>
      </w:r>
      <w:r w:rsidRPr="00B42969">
        <w:fldChar w:fldCharType="separate"/>
      </w:r>
      <w:r w:rsidRPr="00B42969" w:rsidR="00B42969">
        <w:rPr>
          <w:noProof/>
        </w:rPr>
        <w:t>32</w:t>
      </w:r>
      <w:r w:rsidRPr="00B42969">
        <w:fldChar w:fldCharType="end"/>
      </w:r>
      <w:r w:rsidRPr="00B42969">
        <w:t xml:space="preserve">.  On the facts of the case, the Court considers that the Moldovan authorities did not display the requisite diligence in seeking the enforcement of the custodial sentence in respect of N.C. (see, </w:t>
      </w:r>
      <w:r w:rsidRPr="00B42969">
        <w:rPr>
          <w:i/>
          <w:iCs/>
        </w:rPr>
        <w:t>a contrario,</w:t>
      </w:r>
      <w:r w:rsidRPr="00B42969">
        <w:t xml:space="preserve"> </w:t>
      </w:r>
      <w:r w:rsidRPr="00B42969">
        <w:rPr>
          <w:i/>
          <w:iCs/>
        </w:rPr>
        <w:t>Zoltai v.</w:t>
      </w:r>
      <w:r w:rsidRPr="00B42969" w:rsidR="00AB35E9">
        <w:rPr>
          <w:i/>
          <w:iCs/>
        </w:rPr>
        <w:t> </w:t>
      </w:r>
      <w:r w:rsidRPr="00B42969">
        <w:rPr>
          <w:i/>
          <w:iCs/>
        </w:rPr>
        <w:t xml:space="preserve">Hungary and Ireland, </w:t>
      </w:r>
      <w:r w:rsidRPr="00B42969">
        <w:t>(dec.), no. 61946/12, 29 September 2015). The delays indicated above, which are entirely attributable to the Moldovan authorities, cannot be regarded as reasonable and were not in conformity with the State</w:t>
      </w:r>
      <w:r w:rsidRPr="00B42969" w:rsidR="00B42969">
        <w:t>’</w:t>
      </w:r>
      <w:r w:rsidRPr="00B42969">
        <w:t>s obligation under Article 2 of the Convention, irrespective of whether N.C. had absconded after her conviction.</w:t>
      </w:r>
    </w:p>
    <w:p w:rsidRPr="00B42969" w:rsidR="00E702EC" w:rsidP="00B42969" w:rsidRDefault="00E702EC" w14:paraId="2DB812F7" w14:textId="0AEC7C8E">
      <w:pPr>
        <w:pStyle w:val="JuPara"/>
      </w:pPr>
      <w:r w:rsidRPr="00B42969">
        <w:fldChar w:fldCharType="begin"/>
      </w:r>
      <w:r w:rsidRPr="00B42969">
        <w:instrText xml:space="preserve"> SEQ level0 \*arabic </w:instrText>
      </w:r>
      <w:r w:rsidRPr="00B42969">
        <w:fldChar w:fldCharType="separate"/>
      </w:r>
      <w:r w:rsidRPr="00B42969" w:rsidR="00B42969">
        <w:rPr>
          <w:noProof/>
        </w:rPr>
        <w:t>33</w:t>
      </w:r>
      <w:r w:rsidRPr="00B42969">
        <w:fldChar w:fldCharType="end"/>
      </w:r>
      <w:r w:rsidRPr="00B42969">
        <w:t>.  Accordingly, there has been a violation of the procedural aspect of Article 2 of the Convention by the Republic of Moldova.</w:t>
      </w:r>
    </w:p>
    <w:p w:rsidRPr="00B42969" w:rsidR="00E702EC" w:rsidP="00B42969" w:rsidRDefault="00E702EC" w14:paraId="09BC5417" w14:textId="4F9AD96D">
      <w:pPr>
        <w:pStyle w:val="JuPara"/>
      </w:pPr>
      <w:r w:rsidRPr="00B42969">
        <w:fldChar w:fldCharType="begin"/>
      </w:r>
      <w:r w:rsidRPr="00B42969">
        <w:instrText xml:space="preserve"> SEQ level0 \*arabic </w:instrText>
      </w:r>
      <w:r w:rsidRPr="00B42969">
        <w:fldChar w:fldCharType="separate"/>
      </w:r>
      <w:r w:rsidRPr="00B42969" w:rsidR="00B42969">
        <w:rPr>
          <w:noProof/>
        </w:rPr>
        <w:t>34</w:t>
      </w:r>
      <w:r w:rsidRPr="00B42969">
        <w:fldChar w:fldCharType="end"/>
      </w:r>
      <w:r w:rsidRPr="00B42969">
        <w:t>.  As to the Russian authorities, the Court observes that they responded to the Moldovan requests for legal assistance, identified N.C.</w:t>
      </w:r>
      <w:r w:rsidRPr="00B42969" w:rsidR="00B42969">
        <w:t>’</w:t>
      </w:r>
      <w:r w:rsidRPr="00B42969">
        <w:t>s location, confirmed her Russian nationality which precluded her extradition and cooperated when the Moldovan authorities sought the transfer of the enforcement proceedings. The Court has not been informed about the actual serving of the sentence in the Russian Federation after 10 April 2020, when the State took over the execution. However, until that date, the Court can find no basis in the facts of this case to conclude that the Russian authorities failed to fulfil their procedural obligations under Article 2 of the Convention.</w:t>
      </w:r>
    </w:p>
    <w:p w:rsidRPr="00B42969" w:rsidR="00E702EC" w:rsidP="00B42969" w:rsidRDefault="00E702EC" w14:paraId="59316EC8" w14:textId="45B72254">
      <w:pPr>
        <w:pStyle w:val="JuPara"/>
      </w:pPr>
      <w:r w:rsidRPr="00B42969">
        <w:fldChar w:fldCharType="begin"/>
      </w:r>
      <w:r w:rsidRPr="00B42969">
        <w:instrText xml:space="preserve"> SEQ level0 \*arabic </w:instrText>
      </w:r>
      <w:r w:rsidRPr="00B42969">
        <w:fldChar w:fldCharType="separate"/>
      </w:r>
      <w:r w:rsidRPr="00B42969" w:rsidR="00B42969">
        <w:rPr>
          <w:noProof/>
        </w:rPr>
        <w:t>35</w:t>
      </w:r>
      <w:r w:rsidRPr="00B42969">
        <w:fldChar w:fldCharType="end"/>
      </w:r>
      <w:r w:rsidRPr="00B42969">
        <w:t>.  Accordingly, there has been no violation of Article 2 of the Convention by the Russian Federation.</w:t>
      </w:r>
    </w:p>
    <w:p w:rsidRPr="00B42969" w:rsidR="00E702EC" w:rsidP="00B42969" w:rsidRDefault="00E702EC" w14:paraId="33A31CEF" w14:textId="1DEAF122">
      <w:pPr>
        <w:pStyle w:val="JuHIRoman"/>
      </w:pPr>
      <w:r w:rsidRPr="00B42969">
        <w:t>APPLICATION OF ARTICLE 41 OF THE CONVENTION</w:t>
      </w:r>
    </w:p>
    <w:p w:rsidRPr="00B42969" w:rsidR="00E702EC" w:rsidP="00B42969" w:rsidRDefault="00E702EC" w14:paraId="1399DCBC" w14:textId="7E1E8F81">
      <w:pPr>
        <w:pStyle w:val="JuPara"/>
        <w:keepNext/>
        <w:keepLines/>
      </w:pPr>
      <w:r w:rsidRPr="00B42969">
        <w:fldChar w:fldCharType="begin"/>
      </w:r>
      <w:r w:rsidRPr="00B42969">
        <w:instrText xml:space="preserve"> SEQ level0 \*arabic </w:instrText>
      </w:r>
      <w:r w:rsidRPr="00B42969">
        <w:fldChar w:fldCharType="separate"/>
      </w:r>
      <w:r w:rsidRPr="00B42969" w:rsidR="00B42969">
        <w:rPr>
          <w:noProof/>
        </w:rPr>
        <w:t>36</w:t>
      </w:r>
      <w:r w:rsidRPr="00B42969">
        <w:fldChar w:fldCharType="end"/>
      </w:r>
      <w:r w:rsidRPr="00B42969">
        <w:t>.  Article 41 of the Convention provides:</w:t>
      </w:r>
    </w:p>
    <w:p w:rsidRPr="00B42969" w:rsidR="00E702EC" w:rsidP="00B42969" w:rsidRDefault="00E702EC" w14:paraId="10B5DEF5" w14:textId="77777777">
      <w:pPr>
        <w:pStyle w:val="JuQuot"/>
      </w:pPr>
      <w:r w:rsidRPr="00B4296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42969" w:rsidR="00E702EC" w:rsidP="00B42969" w:rsidRDefault="00E702EC" w14:paraId="2C371B7F" w14:textId="1CE7F160">
      <w:pPr>
        <w:pStyle w:val="JuPara"/>
      </w:pPr>
      <w:r w:rsidRPr="00B42969">
        <w:fldChar w:fldCharType="begin"/>
      </w:r>
      <w:r w:rsidRPr="00B42969">
        <w:instrText xml:space="preserve"> SEQ level0 \*arabic </w:instrText>
      </w:r>
      <w:r w:rsidRPr="00B42969">
        <w:fldChar w:fldCharType="separate"/>
      </w:r>
      <w:r w:rsidRPr="00B42969" w:rsidR="00B42969">
        <w:rPr>
          <w:noProof/>
        </w:rPr>
        <w:t>37</w:t>
      </w:r>
      <w:r w:rsidRPr="00B42969">
        <w:fldChar w:fldCharType="end"/>
      </w:r>
      <w:r w:rsidRPr="00B42969">
        <w:t>.  The applicant claimed 50,000 euros (EUR) in respect of non</w:t>
      </w:r>
      <w:r w:rsidRPr="00B42969">
        <w:noBreakHyphen/>
        <w:t>pecuniary damage and made no claims in respect of costs and expenses.</w:t>
      </w:r>
    </w:p>
    <w:p w:rsidRPr="00B42969" w:rsidR="00E702EC" w:rsidP="00B42969" w:rsidRDefault="00E702EC" w14:paraId="6CEB014A" w14:textId="02BD56E6">
      <w:pPr>
        <w:pStyle w:val="JuPara"/>
      </w:pPr>
      <w:r w:rsidRPr="00B42969">
        <w:fldChar w:fldCharType="begin"/>
      </w:r>
      <w:r w:rsidRPr="00B42969">
        <w:instrText xml:space="preserve"> SEQ level0 \*arabic </w:instrText>
      </w:r>
      <w:r w:rsidRPr="00B42969">
        <w:fldChar w:fldCharType="separate"/>
      </w:r>
      <w:r w:rsidRPr="00B42969" w:rsidR="00B42969">
        <w:rPr>
          <w:noProof/>
        </w:rPr>
        <w:t>38</w:t>
      </w:r>
      <w:r w:rsidRPr="00B42969">
        <w:fldChar w:fldCharType="end"/>
      </w:r>
      <w:r w:rsidRPr="00B42969">
        <w:t>.  The Moldovan Government considered the applicant</w:t>
      </w:r>
      <w:r w:rsidRPr="00B42969" w:rsidR="00B42969">
        <w:t>’</w:t>
      </w:r>
      <w:r w:rsidRPr="00B42969">
        <w:t>s claims excessive and asked the Court to dismiss them.</w:t>
      </w:r>
    </w:p>
    <w:p w:rsidRPr="00B42969" w:rsidR="00E702EC" w:rsidP="00B42969" w:rsidRDefault="00E702EC" w14:paraId="396F1A60" w14:textId="1D405B06">
      <w:pPr>
        <w:pStyle w:val="JuPara"/>
      </w:pPr>
      <w:r w:rsidRPr="00B42969">
        <w:fldChar w:fldCharType="begin"/>
      </w:r>
      <w:r w:rsidRPr="00B42969">
        <w:instrText xml:space="preserve"> SEQ level0 \*arabic </w:instrText>
      </w:r>
      <w:r w:rsidRPr="00B42969">
        <w:fldChar w:fldCharType="separate"/>
      </w:r>
      <w:r w:rsidRPr="00B42969" w:rsidR="00B42969">
        <w:rPr>
          <w:noProof/>
        </w:rPr>
        <w:t>39</w:t>
      </w:r>
      <w:r w:rsidRPr="00B42969">
        <w:fldChar w:fldCharType="end"/>
      </w:r>
      <w:r w:rsidRPr="00B42969">
        <w:t>.  The Court awards the applicant EUR 10,000 in respect of non-pecuniary damage, plus any tax that may be chargeable.</w:t>
      </w:r>
    </w:p>
    <w:p w:rsidRPr="00B42969" w:rsidR="00E702EC" w:rsidP="00B42969" w:rsidRDefault="00E702EC" w14:paraId="7653B3CE" w14:textId="07CA3388">
      <w:pPr>
        <w:pStyle w:val="JuPara"/>
      </w:pPr>
      <w:r w:rsidRPr="00B42969">
        <w:fldChar w:fldCharType="begin"/>
      </w:r>
      <w:r w:rsidRPr="00B42969">
        <w:instrText xml:space="preserve"> SEQ level0 \*arabic </w:instrText>
      </w:r>
      <w:r w:rsidRPr="00B42969">
        <w:fldChar w:fldCharType="separate"/>
      </w:r>
      <w:r w:rsidRPr="00B42969" w:rsidR="00B42969">
        <w:rPr>
          <w:noProof/>
        </w:rPr>
        <w:t>40</w:t>
      </w:r>
      <w:r w:rsidRPr="00B42969">
        <w:fldChar w:fldCharType="end"/>
      </w:r>
      <w:r w:rsidRPr="00B42969">
        <w:t>.  The Court considers it appropriate that the default interest rate should be based on the marginal lending rate of the European Central Bank, to which should be added three percentage points.</w:t>
      </w:r>
    </w:p>
    <w:p w:rsidRPr="00B42969" w:rsidR="00E702EC" w:rsidP="00B42969" w:rsidRDefault="00E702EC" w14:paraId="0425EB5D" w14:textId="77777777">
      <w:pPr>
        <w:pStyle w:val="JuHHead"/>
        <w:numPr>
          <w:ilvl w:val="0"/>
          <w:numId w:val="2"/>
        </w:numPr>
        <w:ind w:left="360" w:hanging="360"/>
      </w:pPr>
      <w:r w:rsidRPr="00B42969">
        <w:t>FOR THESE REASONS, THE COURT, UNANIMOUSLY,</w:t>
      </w:r>
    </w:p>
    <w:p w:rsidRPr="00B42969" w:rsidR="00E702EC" w:rsidP="00B42969" w:rsidRDefault="00E702EC" w14:paraId="3DC2F646" w14:textId="77777777">
      <w:pPr>
        <w:pStyle w:val="JuList"/>
      </w:pPr>
      <w:r w:rsidRPr="00B42969">
        <w:rPr>
          <w:i/>
        </w:rPr>
        <w:t>Declares</w:t>
      </w:r>
      <w:r w:rsidRPr="00B42969">
        <w:t xml:space="preserve"> the complaint concerning Article 2 of the Convention admissible;</w:t>
      </w:r>
    </w:p>
    <w:p w:rsidRPr="00B42969" w:rsidR="00E702EC" w:rsidP="00B42969" w:rsidRDefault="00E702EC" w14:paraId="7B6EAAB3" w14:textId="77777777">
      <w:pPr>
        <w:pStyle w:val="JuList"/>
      </w:pPr>
      <w:r w:rsidRPr="00B42969">
        <w:rPr>
          <w:i/>
        </w:rPr>
        <w:t>Holds</w:t>
      </w:r>
      <w:r w:rsidRPr="00B42969">
        <w:t xml:space="preserve"> that there has been a violation of Article 2 of the Convention by the Republic of Moldova;</w:t>
      </w:r>
    </w:p>
    <w:p w:rsidRPr="00B42969" w:rsidR="00E702EC" w:rsidP="00B42969" w:rsidRDefault="00E702EC" w14:paraId="5F979BF9" w14:textId="77777777">
      <w:pPr>
        <w:pStyle w:val="JuList"/>
      </w:pPr>
      <w:r w:rsidRPr="00B42969">
        <w:rPr>
          <w:i/>
        </w:rPr>
        <w:t xml:space="preserve">Holds </w:t>
      </w:r>
      <w:r w:rsidRPr="00B42969">
        <w:t>that there has been no violation of Article 2 of the Convention by the Russian Federation;</w:t>
      </w:r>
    </w:p>
    <w:p w:rsidRPr="00B42969" w:rsidR="00E702EC" w:rsidP="00B42969" w:rsidRDefault="00E702EC" w14:paraId="56477E8A" w14:textId="77777777">
      <w:pPr>
        <w:pStyle w:val="JuList"/>
      </w:pPr>
      <w:r w:rsidRPr="00B42969">
        <w:rPr>
          <w:i/>
        </w:rPr>
        <w:t>Holds</w:t>
      </w:r>
    </w:p>
    <w:p w:rsidRPr="00B42969" w:rsidR="00E702EC" w:rsidP="00B42969" w:rsidRDefault="00E702EC" w14:paraId="0FCE613B" w14:textId="77777777">
      <w:pPr>
        <w:pStyle w:val="JuLista"/>
      </w:pPr>
      <w:r w:rsidRPr="00B42969">
        <w:t>that the Republic of Moldova is to pay the applicant, within three months, EUR 10,000 (ten thousand euros), plus any tax that may be chargeable, in respect of non-pecuniary damage, to be converted into Moldovan lei, at the rate applicable at the date of settlement</w:t>
      </w:r>
    </w:p>
    <w:p w:rsidRPr="00B42969" w:rsidR="00E702EC" w:rsidP="00B42969" w:rsidRDefault="00E702EC" w14:paraId="7B74D9E4" w14:textId="77777777">
      <w:pPr>
        <w:pStyle w:val="JuLista"/>
      </w:pPr>
      <w:r w:rsidRPr="00B42969">
        <w:t>that from the expiry of the above-mentioned three months until settlement simple interest shall be payable on the above amount at a rate equal to the marginal lending rate of the European Central Bank during the default period plus three percentage points;</w:t>
      </w:r>
    </w:p>
    <w:p w:rsidRPr="00B42969" w:rsidR="004D0EC7" w:rsidP="00B42969" w:rsidRDefault="00E702EC" w14:paraId="4CD7E847" w14:textId="152C3B68">
      <w:pPr>
        <w:pStyle w:val="JuList"/>
      </w:pPr>
      <w:r w:rsidRPr="00B42969">
        <w:rPr>
          <w:i/>
        </w:rPr>
        <w:t>Dismisses</w:t>
      </w:r>
      <w:r w:rsidRPr="00B42969">
        <w:t xml:space="preserve"> the remainder of the applicant</w:t>
      </w:r>
      <w:r w:rsidRPr="00B42969" w:rsidR="00B42969">
        <w:t>’</w:t>
      </w:r>
      <w:r w:rsidRPr="00B42969">
        <w:t>s claim for just satisfaction.</w:t>
      </w:r>
    </w:p>
    <w:p w:rsidRPr="00B42969" w:rsidR="00E702EC" w:rsidP="00B42969" w:rsidRDefault="007E2C8C" w14:paraId="46F19EF7" w14:textId="341FCB01">
      <w:pPr>
        <w:pStyle w:val="JuParaLast"/>
      </w:pPr>
      <w:r w:rsidRPr="00B42969">
        <w:t xml:space="preserve">Done in English, and notified in writing on </w:t>
      </w:r>
      <w:r w:rsidRPr="00B42969" w:rsidR="00E702EC">
        <w:rPr>
          <w:rFonts w:ascii="Times New Roman" w:hAnsi="Times New Roman" w:cs="Times New Roman"/>
        </w:rPr>
        <w:t>28 September 2021</w:t>
      </w:r>
      <w:r w:rsidRPr="00B42969">
        <w:t>, pursuant to Rule 77 §§ 2 and 3 of the Rules of Court.</w:t>
      </w:r>
    </w:p>
    <w:p w:rsidRPr="00B42969" w:rsidR="00182EBA" w:rsidP="00B42969" w:rsidRDefault="00DF0383" w14:paraId="67C85563" w14:textId="0E97ED87">
      <w:pPr>
        <w:pStyle w:val="JuSigned"/>
      </w:pPr>
      <w:r w:rsidRPr="00B42969">
        <w:tab/>
      </w:r>
      <w:r w:rsidRPr="00B42969" w:rsidR="00E702EC">
        <w:t>Hasan Bakırcı</w:t>
      </w:r>
      <w:r w:rsidRPr="00B42969" w:rsidR="009F4C8F">
        <w:tab/>
      </w:r>
      <w:r w:rsidRPr="00B42969" w:rsidR="00E702EC">
        <w:t>Carlo Ranzoni</w:t>
      </w:r>
      <w:r w:rsidRPr="00B42969" w:rsidR="009F4C8F">
        <w:br/>
      </w:r>
      <w:r w:rsidRPr="00B42969" w:rsidR="009F4C8F">
        <w:tab/>
      </w:r>
      <w:r w:rsidRPr="00B42969" w:rsidR="00E702EC">
        <w:t xml:space="preserve">Deputy </w:t>
      </w:r>
      <w:r w:rsidRPr="00B42969" w:rsidR="00E702EC">
        <w:rPr>
          <w:iCs/>
        </w:rPr>
        <w:t>Registrar</w:t>
      </w:r>
      <w:r w:rsidRPr="00B42969" w:rsidR="009F4C8F">
        <w:tab/>
        <w:t>President</w:t>
      </w:r>
    </w:p>
    <w:sectPr w:rsidRPr="00B42969"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8835" w14:textId="77777777" w:rsidR="00E702EC" w:rsidRPr="00E67565" w:rsidRDefault="00E702EC" w:rsidP="0098410D">
      <w:r w:rsidRPr="00E67565">
        <w:separator/>
      </w:r>
    </w:p>
  </w:endnote>
  <w:endnote w:type="continuationSeparator" w:id="0">
    <w:p w14:paraId="7BA0DCB2" w14:textId="77777777" w:rsidR="00E702EC" w:rsidRPr="00E67565" w:rsidRDefault="00E702EC"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0BAF" w14:textId="046CCBB8" w:rsidR="00E702EC" w:rsidRPr="00150BFA" w:rsidRDefault="00E702EC" w:rsidP="0020718E">
    <w:pPr>
      <w:jc w:val="center"/>
    </w:pPr>
    <w:r>
      <w:rPr>
        <w:noProof/>
        <w:lang w:val="en-US" w:eastAsia="ja-JP"/>
      </w:rPr>
      <w:drawing>
        <wp:inline distT="0" distB="0" distL="0" distR="0" wp14:anchorId="2B0EF9BA" wp14:editId="788F2963">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D074044" w14:textId="2733AC7C"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BCE3" w14:textId="1957C16E" w:rsidR="00E702EC" w:rsidRPr="00150BFA" w:rsidRDefault="00E702EC" w:rsidP="0020718E">
    <w:pPr>
      <w:jc w:val="center"/>
    </w:pPr>
    <w:r>
      <w:rPr>
        <w:noProof/>
        <w:lang w:val="en-US" w:eastAsia="ja-JP"/>
      </w:rPr>
      <w:drawing>
        <wp:inline distT="0" distB="0" distL="0" distR="0" wp14:anchorId="779C2DFA" wp14:editId="3D9CBCC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AA1832D" w14:textId="4102893D"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D021" w14:textId="663E1807" w:rsidR="00182EBA" w:rsidRDefault="00E702EC"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EC1A" w14:textId="4D1300DC" w:rsidR="00182EBA" w:rsidRPr="000B7195" w:rsidRDefault="00E702EC"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61B1" w14:textId="77777777" w:rsidR="00E702EC" w:rsidRPr="00E67565" w:rsidRDefault="00E702EC" w:rsidP="0098410D">
      <w:r w:rsidRPr="00E67565">
        <w:separator/>
      </w:r>
    </w:p>
  </w:footnote>
  <w:footnote w:type="continuationSeparator" w:id="0">
    <w:p w14:paraId="0A3F37AA" w14:textId="77777777" w:rsidR="00E702EC" w:rsidRPr="00E67565" w:rsidRDefault="00E702EC"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B1CA" w14:textId="31DF6C5B" w:rsidR="00E702EC" w:rsidRPr="00A45145" w:rsidRDefault="00E702EC" w:rsidP="00A45145">
    <w:pPr>
      <w:jc w:val="center"/>
    </w:pPr>
    <w:r>
      <w:rPr>
        <w:noProof/>
        <w:lang w:val="en-US" w:eastAsia="ja-JP"/>
      </w:rPr>
      <w:drawing>
        <wp:inline distT="0" distB="0" distL="0" distR="0" wp14:anchorId="20F55D5A" wp14:editId="000B0DC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F0D449" w14:textId="431C5B1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34C3" w14:textId="0C0394C5" w:rsidR="00E702EC" w:rsidRPr="00A45145" w:rsidRDefault="00E702EC" w:rsidP="00A45145">
    <w:pPr>
      <w:jc w:val="center"/>
    </w:pPr>
    <w:r>
      <w:rPr>
        <w:noProof/>
        <w:lang w:val="en-US" w:eastAsia="ja-JP"/>
      </w:rPr>
      <w:drawing>
        <wp:inline distT="0" distB="0" distL="0" distR="0" wp14:anchorId="72474E73" wp14:editId="349980F9">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AD5BBF" w14:textId="7FF59935"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DA4C" w14:textId="00FBC5B1" w:rsidR="00182EBA" w:rsidRPr="004D0EC7" w:rsidRDefault="00E702EC" w:rsidP="004D0EC7">
    <w:pPr>
      <w:pStyle w:val="JuHeader"/>
    </w:pPr>
    <w:r>
      <w:t>JESTCOV v. THE REPUBLIC OF MOLDOVA AND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3E23" w14:textId="5DC022B6" w:rsidR="00182EBA" w:rsidRPr="00882CD5" w:rsidRDefault="00E702EC" w:rsidP="007D3701">
    <w:pPr>
      <w:pStyle w:val="JuHeader"/>
    </w:pPr>
    <w:r>
      <w:t>JESTCOV v. THE REPUBLIC OF MOLDOVA AND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E702E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35E9"/>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2969"/>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048A"/>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383"/>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2EC"/>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CA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42969"/>
    <w:rPr>
      <w:sz w:val="24"/>
      <w:szCs w:val="24"/>
      <w:lang w:val="en-GB"/>
    </w:rPr>
  </w:style>
  <w:style w:type="paragraph" w:styleId="Heading1">
    <w:name w:val="heading 1"/>
    <w:basedOn w:val="Normal"/>
    <w:next w:val="Normal"/>
    <w:link w:val="Heading1Char"/>
    <w:uiPriority w:val="98"/>
    <w:semiHidden/>
    <w:rsid w:val="00B4296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4296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4296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4296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4296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4296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4296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4296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4296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42969"/>
    <w:rPr>
      <w:rFonts w:ascii="Tahoma" w:hAnsi="Tahoma" w:cs="Tahoma"/>
      <w:sz w:val="16"/>
      <w:szCs w:val="16"/>
    </w:rPr>
  </w:style>
  <w:style w:type="character" w:customStyle="1" w:styleId="BalloonTextChar">
    <w:name w:val="Balloon Text Char"/>
    <w:basedOn w:val="DefaultParagraphFont"/>
    <w:link w:val="BalloonText"/>
    <w:uiPriority w:val="98"/>
    <w:semiHidden/>
    <w:rsid w:val="00B42969"/>
    <w:rPr>
      <w:rFonts w:ascii="Tahoma" w:hAnsi="Tahoma" w:cs="Tahoma"/>
      <w:sz w:val="16"/>
      <w:szCs w:val="16"/>
      <w:lang w:val="en-GB"/>
    </w:rPr>
  </w:style>
  <w:style w:type="character" w:styleId="BookTitle">
    <w:name w:val="Book Title"/>
    <w:uiPriority w:val="98"/>
    <w:semiHidden/>
    <w:qFormat/>
    <w:rsid w:val="00B42969"/>
    <w:rPr>
      <w:i/>
      <w:iCs/>
      <w:smallCaps/>
      <w:spacing w:val="5"/>
    </w:rPr>
  </w:style>
  <w:style w:type="paragraph" w:customStyle="1" w:styleId="JuHeader">
    <w:name w:val="Ju_Header"/>
    <w:aliases w:val="_Header"/>
    <w:basedOn w:val="Header"/>
    <w:uiPriority w:val="29"/>
    <w:qFormat/>
    <w:rsid w:val="00B42969"/>
    <w:pPr>
      <w:tabs>
        <w:tab w:val="clear" w:pos="4536"/>
        <w:tab w:val="clear" w:pos="9072"/>
      </w:tabs>
      <w:jc w:val="center"/>
    </w:pPr>
    <w:rPr>
      <w:sz w:val="18"/>
    </w:rPr>
  </w:style>
  <w:style w:type="paragraph" w:customStyle="1" w:styleId="NormalJustified">
    <w:name w:val="Normal_Justified"/>
    <w:basedOn w:val="Normal"/>
    <w:semiHidden/>
    <w:rsid w:val="00B42969"/>
    <w:pPr>
      <w:jc w:val="both"/>
    </w:pPr>
  </w:style>
  <w:style w:type="character" w:styleId="Strong">
    <w:name w:val="Strong"/>
    <w:uiPriority w:val="98"/>
    <w:semiHidden/>
    <w:qFormat/>
    <w:rsid w:val="00B42969"/>
    <w:rPr>
      <w:b/>
      <w:bCs/>
    </w:rPr>
  </w:style>
  <w:style w:type="paragraph" w:styleId="NoSpacing">
    <w:name w:val="No Spacing"/>
    <w:basedOn w:val="Normal"/>
    <w:link w:val="NoSpacingChar"/>
    <w:uiPriority w:val="98"/>
    <w:semiHidden/>
    <w:qFormat/>
    <w:rsid w:val="00B42969"/>
  </w:style>
  <w:style w:type="character" w:customStyle="1" w:styleId="NoSpacingChar">
    <w:name w:val="No Spacing Char"/>
    <w:basedOn w:val="DefaultParagraphFont"/>
    <w:link w:val="NoSpacing"/>
    <w:uiPriority w:val="98"/>
    <w:semiHidden/>
    <w:rsid w:val="00B42969"/>
    <w:rPr>
      <w:sz w:val="24"/>
      <w:szCs w:val="24"/>
      <w:lang w:val="en-GB"/>
    </w:rPr>
  </w:style>
  <w:style w:type="paragraph" w:customStyle="1" w:styleId="JuQuot">
    <w:name w:val="Ju_Quot"/>
    <w:aliases w:val="_Quote"/>
    <w:basedOn w:val="NormalJustified"/>
    <w:uiPriority w:val="20"/>
    <w:qFormat/>
    <w:rsid w:val="00B42969"/>
    <w:pPr>
      <w:spacing w:before="120" w:after="120"/>
      <w:ind w:left="425" w:firstLine="142"/>
    </w:pPr>
    <w:rPr>
      <w:sz w:val="20"/>
    </w:rPr>
  </w:style>
  <w:style w:type="paragraph" w:customStyle="1" w:styleId="DummyStyle">
    <w:name w:val="Dummy_Style"/>
    <w:aliases w:val="_Dummy"/>
    <w:basedOn w:val="Normal"/>
    <w:semiHidden/>
    <w:qFormat/>
    <w:rsid w:val="00B42969"/>
    <w:rPr>
      <w:color w:val="00B050"/>
      <w:sz w:val="22"/>
    </w:rPr>
  </w:style>
  <w:style w:type="paragraph" w:customStyle="1" w:styleId="JuList">
    <w:name w:val="Ju_List"/>
    <w:aliases w:val="_List_1"/>
    <w:basedOn w:val="NormalJustified"/>
    <w:uiPriority w:val="23"/>
    <w:qFormat/>
    <w:rsid w:val="00B42969"/>
    <w:pPr>
      <w:numPr>
        <w:numId w:val="8"/>
      </w:numPr>
      <w:spacing w:before="280" w:after="60"/>
    </w:pPr>
  </w:style>
  <w:style w:type="paragraph" w:customStyle="1" w:styleId="JuLista">
    <w:name w:val="Ju_List_a"/>
    <w:aliases w:val="_List_2"/>
    <w:basedOn w:val="NormalJustified"/>
    <w:uiPriority w:val="23"/>
    <w:rsid w:val="00B42969"/>
    <w:pPr>
      <w:numPr>
        <w:ilvl w:val="1"/>
        <w:numId w:val="8"/>
      </w:numPr>
    </w:pPr>
  </w:style>
  <w:style w:type="paragraph" w:customStyle="1" w:styleId="JuListi">
    <w:name w:val="Ju_List_i"/>
    <w:aliases w:val="_List_3"/>
    <w:basedOn w:val="NormalJustified"/>
    <w:uiPriority w:val="23"/>
    <w:rsid w:val="00B42969"/>
    <w:pPr>
      <w:numPr>
        <w:ilvl w:val="2"/>
        <w:numId w:val="8"/>
      </w:numPr>
    </w:pPr>
  </w:style>
  <w:style w:type="paragraph" w:customStyle="1" w:styleId="JuHArticle">
    <w:name w:val="Ju_H_Article"/>
    <w:aliases w:val="_Title_Quote"/>
    <w:basedOn w:val="Normal"/>
    <w:next w:val="JuQuot"/>
    <w:uiPriority w:val="19"/>
    <w:qFormat/>
    <w:rsid w:val="00B4296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4296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42969"/>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B42969"/>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B42969"/>
    <w:pPr>
      <w:numPr>
        <w:numId w:val="7"/>
      </w:numPr>
    </w:pPr>
  </w:style>
  <w:style w:type="paragraph" w:customStyle="1" w:styleId="JuSigned">
    <w:name w:val="Ju_Signed"/>
    <w:aliases w:val="_Signature"/>
    <w:basedOn w:val="Normal"/>
    <w:next w:val="JuPara"/>
    <w:uiPriority w:val="31"/>
    <w:qFormat/>
    <w:rsid w:val="00B42969"/>
    <w:pPr>
      <w:tabs>
        <w:tab w:val="center" w:pos="851"/>
        <w:tab w:val="center" w:pos="6407"/>
      </w:tabs>
      <w:spacing w:before="720"/>
    </w:pPr>
  </w:style>
  <w:style w:type="paragraph" w:styleId="Title">
    <w:name w:val="Title"/>
    <w:basedOn w:val="Normal"/>
    <w:next w:val="Normal"/>
    <w:link w:val="TitleChar"/>
    <w:uiPriority w:val="98"/>
    <w:semiHidden/>
    <w:qFormat/>
    <w:rsid w:val="00B4296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4296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B42969"/>
    <w:pPr>
      <w:numPr>
        <w:numId w:val="8"/>
      </w:numPr>
    </w:pPr>
  </w:style>
  <w:style w:type="numbering" w:customStyle="1" w:styleId="ECHRA1StyleNumberedList">
    <w:name w:val="ECHR_A1_Style_Numbered_List"/>
    <w:basedOn w:val="NoList"/>
    <w:rsid w:val="00B42969"/>
    <w:pPr>
      <w:numPr>
        <w:numId w:val="9"/>
      </w:numPr>
    </w:pPr>
  </w:style>
  <w:style w:type="table" w:customStyle="1" w:styleId="ECHRTable2019">
    <w:name w:val="ECHR_Table_2019"/>
    <w:basedOn w:val="TableNormal"/>
    <w:uiPriority w:val="99"/>
    <w:rsid w:val="00B4296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B4296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42969"/>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42969"/>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42969"/>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B42969"/>
    <w:pPr>
      <w:tabs>
        <w:tab w:val="center" w:pos="4536"/>
        <w:tab w:val="right" w:pos="9072"/>
      </w:tabs>
    </w:pPr>
  </w:style>
  <w:style w:type="character" w:customStyle="1" w:styleId="HeaderChar">
    <w:name w:val="Header Char"/>
    <w:basedOn w:val="DefaultParagraphFont"/>
    <w:link w:val="Header"/>
    <w:uiPriority w:val="98"/>
    <w:semiHidden/>
    <w:rsid w:val="00B42969"/>
    <w:rPr>
      <w:sz w:val="24"/>
      <w:szCs w:val="24"/>
      <w:lang w:val="en-GB"/>
    </w:rPr>
  </w:style>
  <w:style w:type="character" w:customStyle="1" w:styleId="Heading1Char">
    <w:name w:val="Heading 1 Char"/>
    <w:basedOn w:val="DefaultParagraphFont"/>
    <w:link w:val="Heading1"/>
    <w:uiPriority w:val="98"/>
    <w:semiHidden/>
    <w:rsid w:val="00B4296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42969"/>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B42969"/>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4296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42969"/>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42969"/>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B4296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42969"/>
    <w:pPr>
      <w:keepNext/>
      <w:keepLines/>
      <w:spacing w:before="240" w:after="240"/>
      <w:ind w:firstLine="284"/>
    </w:pPr>
  </w:style>
  <w:style w:type="paragraph" w:customStyle="1" w:styleId="JuJudges">
    <w:name w:val="Ju_Judges"/>
    <w:aliases w:val="_Judges"/>
    <w:basedOn w:val="Normal"/>
    <w:uiPriority w:val="32"/>
    <w:qFormat/>
    <w:rsid w:val="00B42969"/>
    <w:pPr>
      <w:tabs>
        <w:tab w:val="left" w:pos="567"/>
        <w:tab w:val="left" w:pos="1134"/>
      </w:tabs>
    </w:pPr>
  </w:style>
  <w:style w:type="character" w:customStyle="1" w:styleId="Heading4Char">
    <w:name w:val="Heading 4 Char"/>
    <w:basedOn w:val="DefaultParagraphFont"/>
    <w:link w:val="Heading4"/>
    <w:uiPriority w:val="98"/>
    <w:semiHidden/>
    <w:rsid w:val="00B4296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B42969"/>
    <w:pPr>
      <w:tabs>
        <w:tab w:val="center" w:pos="6407"/>
      </w:tabs>
      <w:spacing w:before="720"/>
      <w:jc w:val="right"/>
    </w:pPr>
  </w:style>
  <w:style w:type="character" w:customStyle="1" w:styleId="Heading5Char">
    <w:name w:val="Heading 5 Char"/>
    <w:basedOn w:val="DefaultParagraphFont"/>
    <w:link w:val="Heading5"/>
    <w:uiPriority w:val="98"/>
    <w:semiHidden/>
    <w:rsid w:val="00B4296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B4296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42969"/>
    <w:rPr>
      <w:caps w:val="0"/>
      <w:smallCaps/>
    </w:rPr>
  </w:style>
  <w:style w:type="character" w:styleId="SubtleEmphasis">
    <w:name w:val="Subtle Emphasis"/>
    <w:uiPriority w:val="98"/>
    <w:semiHidden/>
    <w:qFormat/>
    <w:rsid w:val="00B42969"/>
    <w:rPr>
      <w:i/>
      <w:iCs/>
    </w:rPr>
  </w:style>
  <w:style w:type="table" w:customStyle="1" w:styleId="ECHRTable">
    <w:name w:val="ECHR_Table"/>
    <w:basedOn w:val="TableNormal"/>
    <w:rsid w:val="00B4296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4296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42969"/>
    <w:rPr>
      <w:b/>
      <w:bCs/>
      <w:i/>
      <w:iCs/>
      <w:spacing w:val="10"/>
      <w:bdr w:val="none" w:sz="0" w:space="0" w:color="auto"/>
      <w:shd w:val="clear" w:color="auto" w:fill="auto"/>
    </w:rPr>
  </w:style>
  <w:style w:type="paragraph" w:styleId="Footer0">
    <w:name w:val="footer"/>
    <w:basedOn w:val="Normal"/>
    <w:link w:val="FooterChar"/>
    <w:uiPriority w:val="98"/>
    <w:semiHidden/>
    <w:rsid w:val="00B42969"/>
    <w:pPr>
      <w:tabs>
        <w:tab w:val="center" w:pos="3686"/>
        <w:tab w:val="right" w:pos="7371"/>
      </w:tabs>
    </w:pPr>
  </w:style>
  <w:style w:type="character" w:customStyle="1" w:styleId="FooterChar">
    <w:name w:val="Footer Char"/>
    <w:basedOn w:val="DefaultParagraphFont"/>
    <w:link w:val="Footer0"/>
    <w:uiPriority w:val="98"/>
    <w:semiHidden/>
    <w:rsid w:val="00B42969"/>
    <w:rPr>
      <w:sz w:val="24"/>
      <w:szCs w:val="24"/>
      <w:lang w:val="en-GB"/>
    </w:rPr>
  </w:style>
  <w:style w:type="character" w:styleId="FootnoteReference">
    <w:name w:val="footnote reference"/>
    <w:basedOn w:val="DefaultParagraphFont"/>
    <w:uiPriority w:val="98"/>
    <w:semiHidden/>
    <w:rsid w:val="00B42969"/>
    <w:rPr>
      <w:vertAlign w:val="superscript"/>
    </w:rPr>
  </w:style>
  <w:style w:type="paragraph" w:styleId="FootnoteText">
    <w:name w:val="footnote text"/>
    <w:basedOn w:val="Normal"/>
    <w:link w:val="FootnoteTextChar"/>
    <w:uiPriority w:val="98"/>
    <w:semiHidden/>
    <w:rsid w:val="00B42969"/>
    <w:rPr>
      <w:sz w:val="20"/>
      <w:szCs w:val="20"/>
    </w:rPr>
  </w:style>
  <w:style w:type="character" w:customStyle="1" w:styleId="FootnoteTextChar">
    <w:name w:val="Footnote Text Char"/>
    <w:basedOn w:val="DefaultParagraphFont"/>
    <w:link w:val="FootnoteText"/>
    <w:uiPriority w:val="98"/>
    <w:semiHidden/>
    <w:rsid w:val="00B42969"/>
    <w:rPr>
      <w:sz w:val="20"/>
      <w:szCs w:val="20"/>
      <w:lang w:val="en-GB"/>
    </w:rPr>
  </w:style>
  <w:style w:type="character" w:customStyle="1" w:styleId="Heading6Char">
    <w:name w:val="Heading 6 Char"/>
    <w:basedOn w:val="DefaultParagraphFont"/>
    <w:link w:val="Heading6"/>
    <w:uiPriority w:val="98"/>
    <w:semiHidden/>
    <w:rsid w:val="00B4296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4296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4296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4296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42969"/>
    <w:rPr>
      <w:color w:val="0072BC" w:themeColor="hyperlink"/>
      <w:u w:val="single"/>
    </w:rPr>
  </w:style>
  <w:style w:type="character" w:styleId="IntenseEmphasis">
    <w:name w:val="Intense Emphasis"/>
    <w:uiPriority w:val="98"/>
    <w:semiHidden/>
    <w:qFormat/>
    <w:rsid w:val="00B42969"/>
    <w:rPr>
      <w:b/>
      <w:bCs/>
    </w:rPr>
  </w:style>
  <w:style w:type="paragraph" w:styleId="IntenseQuote">
    <w:name w:val="Intense Quote"/>
    <w:basedOn w:val="Normal"/>
    <w:next w:val="Normal"/>
    <w:link w:val="IntenseQuoteChar"/>
    <w:uiPriority w:val="98"/>
    <w:semiHidden/>
    <w:qFormat/>
    <w:rsid w:val="00B4296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42969"/>
    <w:rPr>
      <w:b/>
      <w:bCs/>
      <w:i/>
      <w:iCs/>
      <w:sz w:val="24"/>
      <w:szCs w:val="24"/>
      <w:lang w:val="en-GB" w:bidi="en-US"/>
    </w:rPr>
  </w:style>
  <w:style w:type="character" w:styleId="IntenseReference">
    <w:name w:val="Intense Reference"/>
    <w:uiPriority w:val="98"/>
    <w:semiHidden/>
    <w:qFormat/>
    <w:rsid w:val="00B42969"/>
    <w:rPr>
      <w:smallCaps/>
      <w:spacing w:val="5"/>
      <w:u w:val="single"/>
    </w:rPr>
  </w:style>
  <w:style w:type="paragraph" w:styleId="ListParagraph">
    <w:name w:val="List Paragraph"/>
    <w:basedOn w:val="Normal"/>
    <w:uiPriority w:val="98"/>
    <w:semiHidden/>
    <w:qFormat/>
    <w:rsid w:val="00B42969"/>
    <w:pPr>
      <w:ind w:left="720"/>
      <w:contextualSpacing/>
    </w:pPr>
  </w:style>
  <w:style w:type="table" w:customStyle="1" w:styleId="LtrTableAddress">
    <w:name w:val="Ltr_Table_Address"/>
    <w:aliases w:val="ECHR_Ltr_Table_Address"/>
    <w:basedOn w:val="TableNormal"/>
    <w:uiPriority w:val="99"/>
    <w:rsid w:val="00B42969"/>
    <w:rPr>
      <w:sz w:val="24"/>
      <w:szCs w:val="24"/>
    </w:rPr>
    <w:tblPr>
      <w:tblInd w:w="5103" w:type="dxa"/>
    </w:tblPr>
  </w:style>
  <w:style w:type="paragraph" w:styleId="Quote">
    <w:name w:val="Quote"/>
    <w:basedOn w:val="Normal"/>
    <w:next w:val="Normal"/>
    <w:link w:val="QuoteChar"/>
    <w:uiPriority w:val="98"/>
    <w:semiHidden/>
    <w:qFormat/>
    <w:rsid w:val="00B42969"/>
    <w:pPr>
      <w:spacing w:before="200"/>
      <w:ind w:left="360" w:right="360"/>
    </w:pPr>
    <w:rPr>
      <w:i/>
      <w:iCs/>
      <w:lang w:bidi="en-US"/>
    </w:rPr>
  </w:style>
  <w:style w:type="character" w:customStyle="1" w:styleId="QuoteChar">
    <w:name w:val="Quote Char"/>
    <w:basedOn w:val="DefaultParagraphFont"/>
    <w:link w:val="Quote"/>
    <w:uiPriority w:val="98"/>
    <w:semiHidden/>
    <w:rsid w:val="00B42969"/>
    <w:rPr>
      <w:i/>
      <w:iCs/>
      <w:sz w:val="24"/>
      <w:szCs w:val="24"/>
      <w:lang w:val="en-GB" w:bidi="en-US"/>
    </w:rPr>
  </w:style>
  <w:style w:type="character" w:styleId="SubtleReference">
    <w:name w:val="Subtle Reference"/>
    <w:uiPriority w:val="98"/>
    <w:semiHidden/>
    <w:qFormat/>
    <w:rsid w:val="00B42969"/>
    <w:rPr>
      <w:smallCaps/>
    </w:rPr>
  </w:style>
  <w:style w:type="table" w:styleId="TableGrid">
    <w:name w:val="Table Grid"/>
    <w:basedOn w:val="TableNormal"/>
    <w:uiPriority w:val="59"/>
    <w:semiHidden/>
    <w:rsid w:val="00B4296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4296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4296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4296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4296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4296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4296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4296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4296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4296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4296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4296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4296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4296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4296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4296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42969"/>
    <w:pPr>
      <w:numPr>
        <w:numId w:val="4"/>
      </w:numPr>
    </w:pPr>
  </w:style>
  <w:style w:type="paragraph" w:customStyle="1" w:styleId="JuPara">
    <w:name w:val="Ju_Para"/>
    <w:aliases w:val="_Para"/>
    <w:basedOn w:val="NormalJustified"/>
    <w:link w:val="JuParaChar"/>
    <w:uiPriority w:val="4"/>
    <w:qFormat/>
    <w:rsid w:val="00B42969"/>
    <w:pPr>
      <w:ind w:firstLine="284"/>
    </w:pPr>
  </w:style>
  <w:style w:type="numbering" w:styleId="1ai">
    <w:name w:val="Outline List 1"/>
    <w:basedOn w:val="NoList"/>
    <w:uiPriority w:val="99"/>
    <w:semiHidden/>
    <w:unhideWhenUsed/>
    <w:rsid w:val="00B42969"/>
    <w:pPr>
      <w:numPr>
        <w:numId w:val="5"/>
      </w:numPr>
    </w:pPr>
  </w:style>
  <w:style w:type="table" w:customStyle="1" w:styleId="ECHRTableSimpleBox">
    <w:name w:val="ECHR_Table_Simple_Box"/>
    <w:basedOn w:val="TableNormal"/>
    <w:uiPriority w:val="99"/>
    <w:rsid w:val="00B4296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4296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42969"/>
    <w:pPr>
      <w:numPr>
        <w:numId w:val="6"/>
      </w:numPr>
    </w:pPr>
  </w:style>
  <w:style w:type="table" w:customStyle="1" w:styleId="ECHRTableForInternalUse">
    <w:name w:val="ECHR_Table_For_Internal_Use"/>
    <w:basedOn w:val="TableNormal"/>
    <w:uiPriority w:val="99"/>
    <w:rsid w:val="00B4296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4296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42969"/>
  </w:style>
  <w:style w:type="paragraph" w:styleId="BlockText">
    <w:name w:val="Block Text"/>
    <w:basedOn w:val="Normal"/>
    <w:uiPriority w:val="98"/>
    <w:semiHidden/>
    <w:rsid w:val="00B4296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4296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42969"/>
    <w:pPr>
      <w:spacing w:after="120"/>
    </w:pPr>
  </w:style>
  <w:style w:type="character" w:customStyle="1" w:styleId="BodyTextChar">
    <w:name w:val="Body Text Char"/>
    <w:basedOn w:val="DefaultParagraphFont"/>
    <w:link w:val="BodyText"/>
    <w:uiPriority w:val="98"/>
    <w:semiHidden/>
    <w:rsid w:val="00B42969"/>
    <w:rPr>
      <w:sz w:val="24"/>
      <w:szCs w:val="24"/>
      <w:lang w:val="en-GB"/>
    </w:rPr>
  </w:style>
  <w:style w:type="table" w:customStyle="1" w:styleId="ECHRTableOddBanded">
    <w:name w:val="ECHR_Table_Odd_Banded"/>
    <w:basedOn w:val="TableNormal"/>
    <w:uiPriority w:val="99"/>
    <w:rsid w:val="00B4296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42969"/>
    <w:pPr>
      <w:spacing w:after="120" w:line="480" w:lineRule="auto"/>
    </w:pPr>
  </w:style>
  <w:style w:type="table" w:customStyle="1" w:styleId="ECHRHeaderTableReduced">
    <w:name w:val="ECHR_Header_Table_Reduced"/>
    <w:basedOn w:val="TableNormal"/>
    <w:uiPriority w:val="99"/>
    <w:rsid w:val="00B4296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42969"/>
    <w:pPr>
      <w:ind w:firstLine="284"/>
      <w:jc w:val="both"/>
    </w:pPr>
    <w:rPr>
      <w:b/>
    </w:rPr>
  </w:style>
  <w:style w:type="character" w:styleId="PageNumber">
    <w:name w:val="page number"/>
    <w:uiPriority w:val="98"/>
    <w:semiHidden/>
    <w:rsid w:val="00B42969"/>
    <w:rPr>
      <w:sz w:val="18"/>
    </w:rPr>
  </w:style>
  <w:style w:type="paragraph" w:styleId="ListBullet">
    <w:name w:val="List Bullet"/>
    <w:basedOn w:val="Normal"/>
    <w:uiPriority w:val="98"/>
    <w:semiHidden/>
    <w:rsid w:val="00B42969"/>
    <w:pPr>
      <w:numPr>
        <w:numId w:val="10"/>
      </w:numPr>
    </w:pPr>
  </w:style>
  <w:style w:type="paragraph" w:styleId="ListBullet3">
    <w:name w:val="List Bullet 3"/>
    <w:basedOn w:val="Normal"/>
    <w:uiPriority w:val="98"/>
    <w:semiHidden/>
    <w:rsid w:val="00B42969"/>
    <w:pPr>
      <w:numPr>
        <w:numId w:val="12"/>
      </w:numPr>
      <w:contextualSpacing/>
    </w:pPr>
  </w:style>
  <w:style w:type="character" w:customStyle="1" w:styleId="BodyText2Char">
    <w:name w:val="Body Text 2 Char"/>
    <w:basedOn w:val="DefaultParagraphFont"/>
    <w:link w:val="BodyText2"/>
    <w:uiPriority w:val="98"/>
    <w:semiHidden/>
    <w:rsid w:val="00B42969"/>
    <w:rPr>
      <w:sz w:val="24"/>
      <w:szCs w:val="24"/>
      <w:lang w:val="en-GB"/>
    </w:rPr>
  </w:style>
  <w:style w:type="paragraph" w:styleId="BodyText3">
    <w:name w:val="Body Text 3"/>
    <w:basedOn w:val="Normal"/>
    <w:link w:val="BodyText3Char"/>
    <w:uiPriority w:val="98"/>
    <w:semiHidden/>
    <w:rsid w:val="00B42969"/>
    <w:pPr>
      <w:spacing w:after="120"/>
    </w:pPr>
    <w:rPr>
      <w:sz w:val="16"/>
      <w:szCs w:val="16"/>
    </w:rPr>
  </w:style>
  <w:style w:type="character" w:customStyle="1" w:styleId="BodyText3Char">
    <w:name w:val="Body Text 3 Char"/>
    <w:basedOn w:val="DefaultParagraphFont"/>
    <w:link w:val="BodyText3"/>
    <w:uiPriority w:val="98"/>
    <w:semiHidden/>
    <w:rsid w:val="00B42969"/>
    <w:rPr>
      <w:sz w:val="16"/>
      <w:szCs w:val="16"/>
      <w:lang w:val="en-GB"/>
    </w:rPr>
  </w:style>
  <w:style w:type="paragraph" w:styleId="BodyTextFirstIndent">
    <w:name w:val="Body Text First Indent"/>
    <w:basedOn w:val="BodyText"/>
    <w:link w:val="BodyTextFirstIndentChar"/>
    <w:uiPriority w:val="98"/>
    <w:semiHidden/>
    <w:rsid w:val="00B42969"/>
    <w:pPr>
      <w:spacing w:after="0"/>
      <w:ind w:firstLine="360"/>
    </w:pPr>
  </w:style>
  <w:style w:type="character" w:customStyle="1" w:styleId="BodyTextFirstIndentChar">
    <w:name w:val="Body Text First Indent Char"/>
    <w:basedOn w:val="BodyTextChar"/>
    <w:link w:val="BodyTextFirstIndent"/>
    <w:uiPriority w:val="98"/>
    <w:semiHidden/>
    <w:rsid w:val="00B42969"/>
    <w:rPr>
      <w:sz w:val="24"/>
      <w:szCs w:val="24"/>
      <w:lang w:val="en-GB"/>
    </w:rPr>
  </w:style>
  <w:style w:type="paragraph" w:styleId="BodyTextIndent">
    <w:name w:val="Body Text Indent"/>
    <w:basedOn w:val="Normal"/>
    <w:link w:val="BodyTextIndentChar"/>
    <w:uiPriority w:val="98"/>
    <w:semiHidden/>
    <w:rsid w:val="00B42969"/>
    <w:pPr>
      <w:spacing w:after="120"/>
      <w:ind w:left="283"/>
    </w:pPr>
  </w:style>
  <w:style w:type="character" w:customStyle="1" w:styleId="BodyTextIndentChar">
    <w:name w:val="Body Text Indent Char"/>
    <w:basedOn w:val="DefaultParagraphFont"/>
    <w:link w:val="BodyTextIndent"/>
    <w:uiPriority w:val="98"/>
    <w:semiHidden/>
    <w:rsid w:val="00B42969"/>
    <w:rPr>
      <w:sz w:val="24"/>
      <w:szCs w:val="24"/>
      <w:lang w:val="en-GB"/>
    </w:rPr>
  </w:style>
  <w:style w:type="paragraph" w:styleId="BodyTextFirstIndent2">
    <w:name w:val="Body Text First Indent 2"/>
    <w:basedOn w:val="BodyTextIndent"/>
    <w:link w:val="BodyTextFirstIndent2Char"/>
    <w:uiPriority w:val="98"/>
    <w:semiHidden/>
    <w:rsid w:val="00B42969"/>
    <w:pPr>
      <w:spacing w:after="0"/>
      <w:ind w:left="360" w:firstLine="360"/>
    </w:pPr>
  </w:style>
  <w:style w:type="character" w:customStyle="1" w:styleId="BodyTextFirstIndent2Char">
    <w:name w:val="Body Text First Indent 2 Char"/>
    <w:basedOn w:val="BodyTextIndentChar"/>
    <w:link w:val="BodyTextFirstIndent2"/>
    <w:uiPriority w:val="98"/>
    <w:semiHidden/>
    <w:rsid w:val="00B42969"/>
    <w:rPr>
      <w:sz w:val="24"/>
      <w:szCs w:val="24"/>
      <w:lang w:val="en-GB"/>
    </w:rPr>
  </w:style>
  <w:style w:type="paragraph" w:styleId="BodyTextIndent2">
    <w:name w:val="Body Text Indent 2"/>
    <w:basedOn w:val="Normal"/>
    <w:link w:val="BodyTextIndent2Char"/>
    <w:uiPriority w:val="98"/>
    <w:semiHidden/>
    <w:rsid w:val="00B42969"/>
    <w:pPr>
      <w:spacing w:after="120" w:line="480" w:lineRule="auto"/>
      <w:ind w:left="283"/>
    </w:pPr>
  </w:style>
  <w:style w:type="character" w:customStyle="1" w:styleId="BodyTextIndent2Char">
    <w:name w:val="Body Text Indent 2 Char"/>
    <w:basedOn w:val="DefaultParagraphFont"/>
    <w:link w:val="BodyTextIndent2"/>
    <w:uiPriority w:val="98"/>
    <w:semiHidden/>
    <w:rsid w:val="00B42969"/>
    <w:rPr>
      <w:sz w:val="24"/>
      <w:szCs w:val="24"/>
      <w:lang w:val="en-GB"/>
    </w:rPr>
  </w:style>
  <w:style w:type="paragraph" w:styleId="BodyTextIndent3">
    <w:name w:val="Body Text Indent 3"/>
    <w:basedOn w:val="Normal"/>
    <w:link w:val="BodyTextIndent3Char"/>
    <w:uiPriority w:val="98"/>
    <w:semiHidden/>
    <w:rsid w:val="00B4296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42969"/>
    <w:rPr>
      <w:sz w:val="16"/>
      <w:szCs w:val="16"/>
      <w:lang w:val="en-GB"/>
    </w:rPr>
  </w:style>
  <w:style w:type="paragraph" w:styleId="Caption">
    <w:name w:val="caption"/>
    <w:basedOn w:val="Normal"/>
    <w:next w:val="Normal"/>
    <w:uiPriority w:val="98"/>
    <w:semiHidden/>
    <w:qFormat/>
    <w:rsid w:val="00B42969"/>
    <w:pPr>
      <w:spacing w:after="200"/>
    </w:pPr>
    <w:rPr>
      <w:b/>
      <w:bCs/>
      <w:color w:val="0072BC" w:themeColor="accent1"/>
      <w:sz w:val="18"/>
      <w:szCs w:val="18"/>
    </w:rPr>
  </w:style>
  <w:style w:type="paragraph" w:styleId="Closing">
    <w:name w:val="Closing"/>
    <w:basedOn w:val="Normal"/>
    <w:link w:val="ClosingChar"/>
    <w:uiPriority w:val="98"/>
    <w:semiHidden/>
    <w:rsid w:val="00B42969"/>
    <w:pPr>
      <w:ind w:left="4252"/>
    </w:pPr>
  </w:style>
  <w:style w:type="character" w:customStyle="1" w:styleId="ClosingChar">
    <w:name w:val="Closing Char"/>
    <w:basedOn w:val="DefaultParagraphFont"/>
    <w:link w:val="Closing"/>
    <w:uiPriority w:val="98"/>
    <w:semiHidden/>
    <w:rsid w:val="00B42969"/>
    <w:rPr>
      <w:sz w:val="24"/>
      <w:szCs w:val="24"/>
      <w:lang w:val="en-GB"/>
    </w:rPr>
  </w:style>
  <w:style w:type="table" w:styleId="ColorfulGrid">
    <w:name w:val="Colorful Grid"/>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4296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4296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4296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4296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4296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4296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4296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4296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4296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4296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4296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4296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4296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4296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4296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42969"/>
    <w:rPr>
      <w:sz w:val="16"/>
      <w:szCs w:val="16"/>
    </w:rPr>
  </w:style>
  <w:style w:type="paragraph" w:styleId="CommentText">
    <w:name w:val="annotation text"/>
    <w:basedOn w:val="Normal"/>
    <w:link w:val="CommentTextChar"/>
    <w:uiPriority w:val="98"/>
    <w:semiHidden/>
    <w:rsid w:val="00B42969"/>
    <w:rPr>
      <w:sz w:val="20"/>
      <w:szCs w:val="20"/>
    </w:rPr>
  </w:style>
  <w:style w:type="character" w:customStyle="1" w:styleId="CommentTextChar">
    <w:name w:val="Comment Text Char"/>
    <w:basedOn w:val="DefaultParagraphFont"/>
    <w:link w:val="CommentText"/>
    <w:uiPriority w:val="98"/>
    <w:semiHidden/>
    <w:rsid w:val="00B42969"/>
    <w:rPr>
      <w:sz w:val="20"/>
      <w:szCs w:val="20"/>
      <w:lang w:val="en-GB"/>
    </w:rPr>
  </w:style>
  <w:style w:type="paragraph" w:styleId="CommentSubject">
    <w:name w:val="annotation subject"/>
    <w:basedOn w:val="CommentText"/>
    <w:next w:val="CommentText"/>
    <w:link w:val="CommentSubjectChar"/>
    <w:uiPriority w:val="98"/>
    <w:semiHidden/>
    <w:rsid w:val="00B42969"/>
    <w:rPr>
      <w:b/>
      <w:bCs/>
    </w:rPr>
  </w:style>
  <w:style w:type="character" w:customStyle="1" w:styleId="CommentSubjectChar">
    <w:name w:val="Comment Subject Char"/>
    <w:basedOn w:val="CommentTextChar"/>
    <w:link w:val="CommentSubject"/>
    <w:uiPriority w:val="98"/>
    <w:semiHidden/>
    <w:rsid w:val="00B42969"/>
    <w:rPr>
      <w:b/>
      <w:bCs/>
      <w:sz w:val="20"/>
      <w:szCs w:val="20"/>
      <w:lang w:val="en-GB"/>
    </w:rPr>
  </w:style>
  <w:style w:type="table" w:styleId="DarkList">
    <w:name w:val="Dark List"/>
    <w:basedOn w:val="TableNormal"/>
    <w:uiPriority w:val="70"/>
    <w:semiHidden/>
    <w:rsid w:val="00B4296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4296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4296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4296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4296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4296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4296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42969"/>
  </w:style>
  <w:style w:type="character" w:customStyle="1" w:styleId="DateChar">
    <w:name w:val="Date Char"/>
    <w:basedOn w:val="DefaultParagraphFont"/>
    <w:link w:val="Date"/>
    <w:uiPriority w:val="98"/>
    <w:semiHidden/>
    <w:rsid w:val="00B42969"/>
    <w:rPr>
      <w:sz w:val="24"/>
      <w:szCs w:val="24"/>
      <w:lang w:val="en-GB"/>
    </w:rPr>
  </w:style>
  <w:style w:type="paragraph" w:styleId="DocumentMap">
    <w:name w:val="Document Map"/>
    <w:basedOn w:val="Normal"/>
    <w:link w:val="DocumentMapChar"/>
    <w:uiPriority w:val="98"/>
    <w:semiHidden/>
    <w:rsid w:val="00B42969"/>
    <w:rPr>
      <w:rFonts w:ascii="Tahoma" w:hAnsi="Tahoma" w:cs="Tahoma"/>
      <w:sz w:val="16"/>
      <w:szCs w:val="16"/>
    </w:rPr>
  </w:style>
  <w:style w:type="character" w:customStyle="1" w:styleId="DocumentMapChar">
    <w:name w:val="Document Map Char"/>
    <w:basedOn w:val="DefaultParagraphFont"/>
    <w:link w:val="DocumentMap"/>
    <w:uiPriority w:val="98"/>
    <w:semiHidden/>
    <w:rsid w:val="00B42969"/>
    <w:rPr>
      <w:rFonts w:ascii="Tahoma" w:hAnsi="Tahoma" w:cs="Tahoma"/>
      <w:sz w:val="16"/>
      <w:szCs w:val="16"/>
      <w:lang w:val="en-GB"/>
    </w:rPr>
  </w:style>
  <w:style w:type="paragraph" w:styleId="E-mailSignature">
    <w:name w:val="E-mail Signature"/>
    <w:basedOn w:val="Normal"/>
    <w:link w:val="E-mailSignatureChar"/>
    <w:uiPriority w:val="98"/>
    <w:semiHidden/>
    <w:rsid w:val="00B42969"/>
  </w:style>
  <w:style w:type="character" w:customStyle="1" w:styleId="E-mailSignatureChar">
    <w:name w:val="E-mail Signature Char"/>
    <w:basedOn w:val="DefaultParagraphFont"/>
    <w:link w:val="E-mailSignature"/>
    <w:uiPriority w:val="98"/>
    <w:semiHidden/>
    <w:rsid w:val="00B42969"/>
    <w:rPr>
      <w:sz w:val="24"/>
      <w:szCs w:val="24"/>
      <w:lang w:val="en-GB"/>
    </w:rPr>
  </w:style>
  <w:style w:type="character" w:styleId="EndnoteReference">
    <w:name w:val="endnote reference"/>
    <w:basedOn w:val="DefaultParagraphFont"/>
    <w:uiPriority w:val="98"/>
    <w:semiHidden/>
    <w:rsid w:val="00B42969"/>
    <w:rPr>
      <w:vertAlign w:val="superscript"/>
    </w:rPr>
  </w:style>
  <w:style w:type="paragraph" w:styleId="EndnoteText">
    <w:name w:val="endnote text"/>
    <w:basedOn w:val="Normal"/>
    <w:link w:val="EndnoteTextChar"/>
    <w:uiPriority w:val="98"/>
    <w:semiHidden/>
    <w:rsid w:val="00B42969"/>
    <w:rPr>
      <w:sz w:val="20"/>
      <w:szCs w:val="20"/>
    </w:rPr>
  </w:style>
  <w:style w:type="character" w:customStyle="1" w:styleId="EndnoteTextChar">
    <w:name w:val="Endnote Text Char"/>
    <w:basedOn w:val="DefaultParagraphFont"/>
    <w:link w:val="EndnoteText"/>
    <w:uiPriority w:val="98"/>
    <w:semiHidden/>
    <w:rsid w:val="00B42969"/>
    <w:rPr>
      <w:sz w:val="20"/>
      <w:szCs w:val="20"/>
      <w:lang w:val="en-GB"/>
    </w:rPr>
  </w:style>
  <w:style w:type="paragraph" w:styleId="EnvelopeAddress">
    <w:name w:val="envelope address"/>
    <w:basedOn w:val="Normal"/>
    <w:uiPriority w:val="98"/>
    <w:semiHidden/>
    <w:rsid w:val="00B4296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4296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42969"/>
    <w:rPr>
      <w:color w:val="7030A0" w:themeColor="followedHyperlink"/>
      <w:u w:val="single"/>
    </w:rPr>
  </w:style>
  <w:style w:type="character" w:styleId="HTMLAcronym">
    <w:name w:val="HTML Acronym"/>
    <w:basedOn w:val="DefaultParagraphFont"/>
    <w:uiPriority w:val="98"/>
    <w:semiHidden/>
    <w:rsid w:val="00B42969"/>
  </w:style>
  <w:style w:type="paragraph" w:styleId="HTMLAddress">
    <w:name w:val="HTML Address"/>
    <w:basedOn w:val="Normal"/>
    <w:link w:val="HTMLAddressChar"/>
    <w:uiPriority w:val="98"/>
    <w:semiHidden/>
    <w:rsid w:val="00B42969"/>
    <w:rPr>
      <w:i/>
      <w:iCs/>
    </w:rPr>
  </w:style>
  <w:style w:type="character" w:customStyle="1" w:styleId="HTMLAddressChar">
    <w:name w:val="HTML Address Char"/>
    <w:basedOn w:val="DefaultParagraphFont"/>
    <w:link w:val="HTMLAddress"/>
    <w:uiPriority w:val="98"/>
    <w:semiHidden/>
    <w:rsid w:val="00B42969"/>
    <w:rPr>
      <w:i/>
      <w:iCs/>
      <w:sz w:val="24"/>
      <w:szCs w:val="24"/>
      <w:lang w:val="en-GB"/>
    </w:rPr>
  </w:style>
  <w:style w:type="character" w:styleId="HTMLCite">
    <w:name w:val="HTML Cite"/>
    <w:basedOn w:val="DefaultParagraphFont"/>
    <w:uiPriority w:val="98"/>
    <w:semiHidden/>
    <w:rsid w:val="00B42969"/>
    <w:rPr>
      <w:i/>
      <w:iCs/>
    </w:rPr>
  </w:style>
  <w:style w:type="character" w:styleId="HTMLCode">
    <w:name w:val="HTML Code"/>
    <w:basedOn w:val="DefaultParagraphFont"/>
    <w:uiPriority w:val="98"/>
    <w:semiHidden/>
    <w:rsid w:val="00B42969"/>
    <w:rPr>
      <w:rFonts w:ascii="Consolas" w:hAnsi="Consolas" w:cs="Consolas"/>
      <w:sz w:val="20"/>
      <w:szCs w:val="20"/>
    </w:rPr>
  </w:style>
  <w:style w:type="character" w:styleId="HTMLDefinition">
    <w:name w:val="HTML Definition"/>
    <w:basedOn w:val="DefaultParagraphFont"/>
    <w:uiPriority w:val="98"/>
    <w:semiHidden/>
    <w:rsid w:val="00B42969"/>
    <w:rPr>
      <w:i/>
      <w:iCs/>
    </w:rPr>
  </w:style>
  <w:style w:type="character" w:styleId="HTMLKeyboard">
    <w:name w:val="HTML Keyboard"/>
    <w:basedOn w:val="DefaultParagraphFont"/>
    <w:uiPriority w:val="98"/>
    <w:semiHidden/>
    <w:rsid w:val="00B42969"/>
    <w:rPr>
      <w:rFonts w:ascii="Consolas" w:hAnsi="Consolas" w:cs="Consolas"/>
      <w:sz w:val="20"/>
      <w:szCs w:val="20"/>
    </w:rPr>
  </w:style>
  <w:style w:type="paragraph" w:styleId="HTMLPreformatted">
    <w:name w:val="HTML Preformatted"/>
    <w:basedOn w:val="Normal"/>
    <w:link w:val="HTMLPreformattedChar"/>
    <w:uiPriority w:val="98"/>
    <w:semiHidden/>
    <w:rsid w:val="00B4296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42969"/>
    <w:rPr>
      <w:rFonts w:ascii="Consolas" w:hAnsi="Consolas" w:cs="Consolas"/>
      <w:sz w:val="20"/>
      <w:szCs w:val="20"/>
      <w:lang w:val="en-GB"/>
    </w:rPr>
  </w:style>
  <w:style w:type="character" w:styleId="HTMLSample">
    <w:name w:val="HTML Sample"/>
    <w:basedOn w:val="DefaultParagraphFont"/>
    <w:uiPriority w:val="98"/>
    <w:semiHidden/>
    <w:rsid w:val="00B42969"/>
    <w:rPr>
      <w:rFonts w:ascii="Consolas" w:hAnsi="Consolas" w:cs="Consolas"/>
      <w:sz w:val="24"/>
      <w:szCs w:val="24"/>
    </w:rPr>
  </w:style>
  <w:style w:type="character" w:styleId="HTMLTypewriter">
    <w:name w:val="HTML Typewriter"/>
    <w:basedOn w:val="DefaultParagraphFont"/>
    <w:uiPriority w:val="98"/>
    <w:semiHidden/>
    <w:rsid w:val="00B42969"/>
    <w:rPr>
      <w:rFonts w:ascii="Consolas" w:hAnsi="Consolas" w:cs="Consolas"/>
      <w:sz w:val="20"/>
      <w:szCs w:val="20"/>
    </w:rPr>
  </w:style>
  <w:style w:type="character" w:styleId="HTMLVariable">
    <w:name w:val="HTML Variable"/>
    <w:basedOn w:val="DefaultParagraphFont"/>
    <w:uiPriority w:val="98"/>
    <w:semiHidden/>
    <w:rsid w:val="00B42969"/>
    <w:rPr>
      <w:i/>
      <w:iCs/>
    </w:rPr>
  </w:style>
  <w:style w:type="paragraph" w:styleId="Index1">
    <w:name w:val="index 1"/>
    <w:basedOn w:val="Normal"/>
    <w:next w:val="Normal"/>
    <w:autoRedefine/>
    <w:uiPriority w:val="98"/>
    <w:semiHidden/>
    <w:rsid w:val="00B42969"/>
    <w:pPr>
      <w:ind w:left="240" w:hanging="240"/>
    </w:pPr>
  </w:style>
  <w:style w:type="paragraph" w:styleId="Index2">
    <w:name w:val="index 2"/>
    <w:basedOn w:val="Normal"/>
    <w:next w:val="Normal"/>
    <w:autoRedefine/>
    <w:uiPriority w:val="98"/>
    <w:semiHidden/>
    <w:rsid w:val="00B42969"/>
    <w:pPr>
      <w:ind w:left="480" w:hanging="240"/>
    </w:pPr>
  </w:style>
  <w:style w:type="paragraph" w:styleId="Index3">
    <w:name w:val="index 3"/>
    <w:basedOn w:val="Normal"/>
    <w:next w:val="Normal"/>
    <w:autoRedefine/>
    <w:uiPriority w:val="98"/>
    <w:semiHidden/>
    <w:rsid w:val="00B42969"/>
    <w:pPr>
      <w:ind w:left="720" w:hanging="240"/>
    </w:pPr>
  </w:style>
  <w:style w:type="paragraph" w:styleId="Index4">
    <w:name w:val="index 4"/>
    <w:basedOn w:val="Normal"/>
    <w:next w:val="Normal"/>
    <w:autoRedefine/>
    <w:uiPriority w:val="98"/>
    <w:semiHidden/>
    <w:rsid w:val="00B42969"/>
    <w:pPr>
      <w:ind w:left="960" w:hanging="240"/>
    </w:pPr>
  </w:style>
  <w:style w:type="paragraph" w:styleId="Index5">
    <w:name w:val="index 5"/>
    <w:basedOn w:val="Normal"/>
    <w:next w:val="Normal"/>
    <w:autoRedefine/>
    <w:uiPriority w:val="98"/>
    <w:semiHidden/>
    <w:rsid w:val="00B42969"/>
    <w:pPr>
      <w:ind w:left="1200" w:hanging="240"/>
    </w:pPr>
  </w:style>
  <w:style w:type="paragraph" w:styleId="Index6">
    <w:name w:val="index 6"/>
    <w:basedOn w:val="Normal"/>
    <w:next w:val="Normal"/>
    <w:autoRedefine/>
    <w:uiPriority w:val="98"/>
    <w:semiHidden/>
    <w:rsid w:val="00B42969"/>
    <w:pPr>
      <w:ind w:left="1440" w:hanging="240"/>
    </w:pPr>
  </w:style>
  <w:style w:type="paragraph" w:styleId="Index7">
    <w:name w:val="index 7"/>
    <w:basedOn w:val="Normal"/>
    <w:next w:val="Normal"/>
    <w:autoRedefine/>
    <w:uiPriority w:val="98"/>
    <w:semiHidden/>
    <w:rsid w:val="00B42969"/>
    <w:pPr>
      <w:ind w:left="1680" w:hanging="240"/>
    </w:pPr>
  </w:style>
  <w:style w:type="paragraph" w:styleId="Index8">
    <w:name w:val="index 8"/>
    <w:basedOn w:val="Normal"/>
    <w:next w:val="Normal"/>
    <w:autoRedefine/>
    <w:uiPriority w:val="98"/>
    <w:semiHidden/>
    <w:rsid w:val="00B42969"/>
    <w:pPr>
      <w:ind w:left="1920" w:hanging="240"/>
    </w:pPr>
  </w:style>
  <w:style w:type="paragraph" w:styleId="Index9">
    <w:name w:val="index 9"/>
    <w:basedOn w:val="Normal"/>
    <w:next w:val="Normal"/>
    <w:autoRedefine/>
    <w:uiPriority w:val="98"/>
    <w:semiHidden/>
    <w:rsid w:val="00B42969"/>
    <w:pPr>
      <w:ind w:left="2160" w:hanging="240"/>
    </w:pPr>
  </w:style>
  <w:style w:type="paragraph" w:styleId="IndexHeading">
    <w:name w:val="index heading"/>
    <w:basedOn w:val="Normal"/>
    <w:next w:val="Index1"/>
    <w:uiPriority w:val="98"/>
    <w:semiHidden/>
    <w:rsid w:val="00B42969"/>
    <w:rPr>
      <w:rFonts w:asciiTheme="majorHAnsi" w:eastAsiaTheme="majorEastAsia" w:hAnsiTheme="majorHAnsi" w:cstheme="majorBidi"/>
      <w:b/>
      <w:bCs/>
    </w:rPr>
  </w:style>
  <w:style w:type="table" w:styleId="LightGrid">
    <w:name w:val="Light Grid"/>
    <w:basedOn w:val="TableNormal"/>
    <w:uiPriority w:val="62"/>
    <w:semiHidden/>
    <w:rsid w:val="00B4296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4296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4296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4296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4296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4296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4296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4296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4296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4296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4296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4296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4296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4296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4296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4296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4296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4296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4296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4296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4296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42969"/>
  </w:style>
  <w:style w:type="paragraph" w:styleId="List">
    <w:name w:val="List"/>
    <w:basedOn w:val="Normal"/>
    <w:uiPriority w:val="98"/>
    <w:semiHidden/>
    <w:rsid w:val="00B42969"/>
    <w:pPr>
      <w:ind w:left="283" w:hanging="283"/>
      <w:contextualSpacing/>
    </w:pPr>
  </w:style>
  <w:style w:type="paragraph" w:styleId="List2">
    <w:name w:val="List 2"/>
    <w:basedOn w:val="Normal"/>
    <w:uiPriority w:val="98"/>
    <w:semiHidden/>
    <w:rsid w:val="00B42969"/>
    <w:pPr>
      <w:ind w:left="566" w:hanging="283"/>
      <w:contextualSpacing/>
    </w:pPr>
  </w:style>
  <w:style w:type="paragraph" w:styleId="List3">
    <w:name w:val="List 3"/>
    <w:basedOn w:val="Normal"/>
    <w:uiPriority w:val="98"/>
    <w:semiHidden/>
    <w:rsid w:val="00B42969"/>
    <w:pPr>
      <w:ind w:left="849" w:hanging="283"/>
      <w:contextualSpacing/>
    </w:pPr>
  </w:style>
  <w:style w:type="paragraph" w:styleId="List4">
    <w:name w:val="List 4"/>
    <w:basedOn w:val="Normal"/>
    <w:uiPriority w:val="98"/>
    <w:semiHidden/>
    <w:rsid w:val="00B42969"/>
    <w:pPr>
      <w:ind w:left="1132" w:hanging="283"/>
      <w:contextualSpacing/>
    </w:pPr>
  </w:style>
  <w:style w:type="paragraph" w:styleId="List5">
    <w:name w:val="List 5"/>
    <w:basedOn w:val="Normal"/>
    <w:uiPriority w:val="98"/>
    <w:semiHidden/>
    <w:rsid w:val="00B42969"/>
    <w:pPr>
      <w:ind w:left="1415" w:hanging="283"/>
      <w:contextualSpacing/>
    </w:pPr>
  </w:style>
  <w:style w:type="paragraph" w:styleId="ListBullet2">
    <w:name w:val="List Bullet 2"/>
    <w:basedOn w:val="Normal"/>
    <w:uiPriority w:val="98"/>
    <w:semiHidden/>
    <w:rsid w:val="00B42969"/>
    <w:pPr>
      <w:numPr>
        <w:numId w:val="11"/>
      </w:numPr>
      <w:contextualSpacing/>
    </w:pPr>
  </w:style>
  <w:style w:type="paragraph" w:styleId="ListBullet4">
    <w:name w:val="List Bullet 4"/>
    <w:basedOn w:val="Normal"/>
    <w:uiPriority w:val="98"/>
    <w:semiHidden/>
    <w:rsid w:val="00B42969"/>
    <w:pPr>
      <w:numPr>
        <w:numId w:val="13"/>
      </w:numPr>
      <w:contextualSpacing/>
    </w:pPr>
  </w:style>
  <w:style w:type="paragraph" w:styleId="ListBullet5">
    <w:name w:val="List Bullet 5"/>
    <w:basedOn w:val="Normal"/>
    <w:uiPriority w:val="98"/>
    <w:semiHidden/>
    <w:rsid w:val="00B42969"/>
    <w:pPr>
      <w:numPr>
        <w:numId w:val="14"/>
      </w:numPr>
      <w:contextualSpacing/>
    </w:pPr>
  </w:style>
  <w:style w:type="paragraph" w:styleId="ListContinue">
    <w:name w:val="List Continue"/>
    <w:basedOn w:val="Normal"/>
    <w:uiPriority w:val="98"/>
    <w:semiHidden/>
    <w:rsid w:val="00B42969"/>
    <w:pPr>
      <w:spacing w:after="120"/>
      <w:ind w:left="283"/>
      <w:contextualSpacing/>
    </w:pPr>
  </w:style>
  <w:style w:type="paragraph" w:styleId="ListContinue2">
    <w:name w:val="List Continue 2"/>
    <w:basedOn w:val="Normal"/>
    <w:uiPriority w:val="98"/>
    <w:semiHidden/>
    <w:rsid w:val="00B42969"/>
    <w:pPr>
      <w:spacing w:after="120"/>
      <w:ind w:left="566"/>
      <w:contextualSpacing/>
    </w:pPr>
  </w:style>
  <w:style w:type="paragraph" w:styleId="ListContinue3">
    <w:name w:val="List Continue 3"/>
    <w:basedOn w:val="Normal"/>
    <w:uiPriority w:val="98"/>
    <w:semiHidden/>
    <w:rsid w:val="00B42969"/>
    <w:pPr>
      <w:spacing w:after="120"/>
      <w:ind w:left="849"/>
      <w:contextualSpacing/>
    </w:pPr>
  </w:style>
  <w:style w:type="paragraph" w:styleId="ListContinue4">
    <w:name w:val="List Continue 4"/>
    <w:basedOn w:val="Normal"/>
    <w:uiPriority w:val="98"/>
    <w:semiHidden/>
    <w:rsid w:val="00B42969"/>
    <w:pPr>
      <w:spacing w:after="120"/>
      <w:ind w:left="1132"/>
      <w:contextualSpacing/>
    </w:pPr>
  </w:style>
  <w:style w:type="paragraph" w:styleId="ListContinue5">
    <w:name w:val="List Continue 5"/>
    <w:basedOn w:val="Normal"/>
    <w:uiPriority w:val="98"/>
    <w:semiHidden/>
    <w:rsid w:val="00B42969"/>
    <w:pPr>
      <w:spacing w:after="120"/>
      <w:ind w:left="1415"/>
      <w:contextualSpacing/>
    </w:pPr>
  </w:style>
  <w:style w:type="paragraph" w:styleId="ListNumber">
    <w:name w:val="List Number"/>
    <w:basedOn w:val="Normal"/>
    <w:uiPriority w:val="98"/>
    <w:semiHidden/>
    <w:rsid w:val="00B42969"/>
    <w:pPr>
      <w:numPr>
        <w:numId w:val="15"/>
      </w:numPr>
      <w:contextualSpacing/>
    </w:pPr>
  </w:style>
  <w:style w:type="paragraph" w:styleId="ListNumber2">
    <w:name w:val="List Number 2"/>
    <w:basedOn w:val="Normal"/>
    <w:uiPriority w:val="98"/>
    <w:semiHidden/>
    <w:rsid w:val="00B42969"/>
    <w:pPr>
      <w:numPr>
        <w:numId w:val="16"/>
      </w:numPr>
      <w:contextualSpacing/>
    </w:pPr>
  </w:style>
  <w:style w:type="paragraph" w:styleId="ListNumber3">
    <w:name w:val="List Number 3"/>
    <w:basedOn w:val="Normal"/>
    <w:uiPriority w:val="98"/>
    <w:semiHidden/>
    <w:rsid w:val="00B42969"/>
    <w:pPr>
      <w:numPr>
        <w:numId w:val="17"/>
      </w:numPr>
      <w:contextualSpacing/>
    </w:pPr>
  </w:style>
  <w:style w:type="paragraph" w:styleId="ListNumber4">
    <w:name w:val="List Number 4"/>
    <w:basedOn w:val="Normal"/>
    <w:uiPriority w:val="98"/>
    <w:semiHidden/>
    <w:rsid w:val="00B42969"/>
    <w:pPr>
      <w:numPr>
        <w:numId w:val="18"/>
      </w:numPr>
      <w:contextualSpacing/>
    </w:pPr>
  </w:style>
  <w:style w:type="paragraph" w:styleId="ListNumber5">
    <w:name w:val="List Number 5"/>
    <w:basedOn w:val="Normal"/>
    <w:uiPriority w:val="98"/>
    <w:semiHidden/>
    <w:rsid w:val="00B42969"/>
    <w:pPr>
      <w:numPr>
        <w:numId w:val="19"/>
      </w:numPr>
      <w:contextualSpacing/>
    </w:pPr>
  </w:style>
  <w:style w:type="paragraph" w:styleId="MacroText">
    <w:name w:val="macro"/>
    <w:link w:val="MacroTextChar"/>
    <w:uiPriority w:val="98"/>
    <w:semiHidden/>
    <w:rsid w:val="00B4296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42969"/>
    <w:rPr>
      <w:rFonts w:ascii="Consolas" w:eastAsiaTheme="minorEastAsia" w:hAnsi="Consolas" w:cs="Consolas"/>
      <w:sz w:val="20"/>
      <w:szCs w:val="20"/>
    </w:rPr>
  </w:style>
  <w:style w:type="table" w:styleId="MediumGrid1">
    <w:name w:val="Medium Grid 1"/>
    <w:basedOn w:val="TableNormal"/>
    <w:uiPriority w:val="67"/>
    <w:semiHidden/>
    <w:rsid w:val="00B4296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4296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4296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4296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4296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4296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4296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429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4296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4296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4296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4296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4296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4296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4296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4296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4296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4296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4296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4296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4296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4296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4296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429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429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4296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42969"/>
    <w:rPr>
      <w:rFonts w:ascii="Times New Roman" w:hAnsi="Times New Roman" w:cs="Times New Roman"/>
    </w:rPr>
  </w:style>
  <w:style w:type="paragraph" w:styleId="NormalIndent">
    <w:name w:val="Normal Indent"/>
    <w:basedOn w:val="Normal"/>
    <w:uiPriority w:val="98"/>
    <w:semiHidden/>
    <w:rsid w:val="00B42969"/>
    <w:pPr>
      <w:ind w:left="720"/>
    </w:pPr>
  </w:style>
  <w:style w:type="paragraph" w:styleId="NoteHeading">
    <w:name w:val="Note Heading"/>
    <w:basedOn w:val="Normal"/>
    <w:next w:val="Normal"/>
    <w:link w:val="NoteHeadingChar"/>
    <w:uiPriority w:val="98"/>
    <w:semiHidden/>
    <w:rsid w:val="00B42969"/>
  </w:style>
  <w:style w:type="character" w:customStyle="1" w:styleId="NoteHeadingChar">
    <w:name w:val="Note Heading Char"/>
    <w:basedOn w:val="DefaultParagraphFont"/>
    <w:link w:val="NoteHeading"/>
    <w:uiPriority w:val="98"/>
    <w:semiHidden/>
    <w:rsid w:val="00B42969"/>
    <w:rPr>
      <w:sz w:val="24"/>
      <w:szCs w:val="24"/>
      <w:lang w:val="en-GB"/>
    </w:rPr>
  </w:style>
  <w:style w:type="character" w:styleId="PlaceholderText">
    <w:name w:val="Placeholder Text"/>
    <w:basedOn w:val="DefaultParagraphFont"/>
    <w:uiPriority w:val="98"/>
    <w:semiHidden/>
    <w:rsid w:val="00B4296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42969"/>
    <w:rPr>
      <w:rFonts w:ascii="Consolas" w:hAnsi="Consolas" w:cs="Consolas"/>
      <w:sz w:val="21"/>
      <w:szCs w:val="21"/>
    </w:rPr>
  </w:style>
  <w:style w:type="character" w:customStyle="1" w:styleId="PlainTextChar">
    <w:name w:val="Plain Text Char"/>
    <w:basedOn w:val="DefaultParagraphFont"/>
    <w:link w:val="PlainText"/>
    <w:uiPriority w:val="98"/>
    <w:semiHidden/>
    <w:rsid w:val="00B42969"/>
    <w:rPr>
      <w:rFonts w:ascii="Consolas" w:hAnsi="Consolas" w:cs="Consolas"/>
      <w:sz w:val="21"/>
      <w:szCs w:val="21"/>
      <w:lang w:val="en-GB"/>
    </w:rPr>
  </w:style>
  <w:style w:type="paragraph" w:styleId="Salutation">
    <w:name w:val="Salutation"/>
    <w:basedOn w:val="Normal"/>
    <w:next w:val="Normal"/>
    <w:link w:val="SalutationChar"/>
    <w:uiPriority w:val="98"/>
    <w:semiHidden/>
    <w:rsid w:val="00B42969"/>
  </w:style>
  <w:style w:type="character" w:customStyle="1" w:styleId="SalutationChar">
    <w:name w:val="Salutation Char"/>
    <w:basedOn w:val="DefaultParagraphFont"/>
    <w:link w:val="Salutation"/>
    <w:uiPriority w:val="98"/>
    <w:semiHidden/>
    <w:rsid w:val="00B42969"/>
    <w:rPr>
      <w:sz w:val="24"/>
      <w:szCs w:val="24"/>
      <w:lang w:val="en-GB"/>
    </w:rPr>
  </w:style>
  <w:style w:type="paragraph" w:styleId="Signature">
    <w:name w:val="Signature"/>
    <w:basedOn w:val="Normal"/>
    <w:link w:val="SignatureChar"/>
    <w:uiPriority w:val="98"/>
    <w:semiHidden/>
    <w:rsid w:val="00B42969"/>
    <w:pPr>
      <w:ind w:left="4252"/>
    </w:pPr>
  </w:style>
  <w:style w:type="character" w:customStyle="1" w:styleId="SignatureChar">
    <w:name w:val="Signature Char"/>
    <w:basedOn w:val="DefaultParagraphFont"/>
    <w:link w:val="Signature"/>
    <w:uiPriority w:val="98"/>
    <w:semiHidden/>
    <w:rsid w:val="00B42969"/>
    <w:rPr>
      <w:sz w:val="24"/>
      <w:szCs w:val="24"/>
      <w:lang w:val="en-GB"/>
    </w:rPr>
  </w:style>
  <w:style w:type="table" w:styleId="Table3Deffects1">
    <w:name w:val="Table 3D effects 1"/>
    <w:basedOn w:val="TableNormal"/>
    <w:uiPriority w:val="99"/>
    <w:semiHidden/>
    <w:unhideWhenUsed/>
    <w:rsid w:val="00B4296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4296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4296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4296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4296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4296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4296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4296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4296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4296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4296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4296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4296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4296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4296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4296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4296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4296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4296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4296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4296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4296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4296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4296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4296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4296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4296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4296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4296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4296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4296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4296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4296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42969"/>
    <w:pPr>
      <w:ind w:left="240" w:hanging="240"/>
    </w:pPr>
  </w:style>
  <w:style w:type="paragraph" w:styleId="TableofFigures">
    <w:name w:val="table of figures"/>
    <w:basedOn w:val="Normal"/>
    <w:next w:val="Normal"/>
    <w:uiPriority w:val="98"/>
    <w:semiHidden/>
    <w:rsid w:val="00B42969"/>
  </w:style>
  <w:style w:type="table" w:styleId="TableProfessional">
    <w:name w:val="Table Professional"/>
    <w:basedOn w:val="TableNormal"/>
    <w:uiPriority w:val="99"/>
    <w:semiHidden/>
    <w:unhideWhenUsed/>
    <w:rsid w:val="00B4296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4296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4296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4296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4296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4296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4296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4296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4296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4296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4296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4296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42969"/>
    <w:pPr>
      <w:spacing w:after="100"/>
      <w:ind w:left="1680"/>
    </w:pPr>
  </w:style>
  <w:style w:type="paragraph" w:styleId="TOC9">
    <w:name w:val="toc 9"/>
    <w:basedOn w:val="Normal"/>
    <w:next w:val="Normal"/>
    <w:autoRedefine/>
    <w:uiPriority w:val="98"/>
    <w:semiHidden/>
    <w:rsid w:val="00B4296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B4296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4296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4296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B4296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42969"/>
    <w:pPr>
      <w:numPr>
        <w:numId w:val="7"/>
      </w:numPr>
      <w:spacing w:before="60" w:after="60"/>
    </w:pPr>
  </w:style>
  <w:style w:type="paragraph" w:customStyle="1" w:styleId="ECHRBullet2">
    <w:name w:val="ECHR_Bullet_2"/>
    <w:aliases w:val="_Bul_2"/>
    <w:basedOn w:val="ECHRBullet1"/>
    <w:uiPriority w:val="23"/>
    <w:semiHidden/>
    <w:rsid w:val="00B42969"/>
    <w:pPr>
      <w:numPr>
        <w:ilvl w:val="1"/>
      </w:numPr>
    </w:pPr>
  </w:style>
  <w:style w:type="paragraph" w:customStyle="1" w:styleId="ECHRBullet3">
    <w:name w:val="ECHR_Bullet_3"/>
    <w:aliases w:val="_Bul_3"/>
    <w:basedOn w:val="ECHRBullet2"/>
    <w:uiPriority w:val="23"/>
    <w:semiHidden/>
    <w:rsid w:val="00B42969"/>
    <w:pPr>
      <w:numPr>
        <w:ilvl w:val="2"/>
      </w:numPr>
    </w:pPr>
  </w:style>
  <w:style w:type="paragraph" w:customStyle="1" w:styleId="ECHRBullet4">
    <w:name w:val="ECHR_Bullet_4"/>
    <w:aliases w:val="_Bul_4"/>
    <w:basedOn w:val="ECHRBullet3"/>
    <w:uiPriority w:val="23"/>
    <w:semiHidden/>
    <w:rsid w:val="00B42969"/>
    <w:pPr>
      <w:numPr>
        <w:ilvl w:val="3"/>
      </w:numPr>
    </w:pPr>
  </w:style>
  <w:style w:type="paragraph" w:customStyle="1" w:styleId="ECHRConfidential">
    <w:name w:val="ECHR_Confidential"/>
    <w:aliases w:val="_Confidential"/>
    <w:basedOn w:val="Normal"/>
    <w:next w:val="Normal"/>
    <w:uiPriority w:val="42"/>
    <w:semiHidden/>
    <w:qFormat/>
    <w:rsid w:val="00B42969"/>
    <w:pPr>
      <w:jc w:val="right"/>
    </w:pPr>
    <w:rPr>
      <w:color w:val="C00000"/>
      <w:sz w:val="20"/>
    </w:rPr>
  </w:style>
  <w:style w:type="paragraph" w:customStyle="1" w:styleId="ECHRDecisionBody">
    <w:name w:val="ECHR_Decision_Body"/>
    <w:aliases w:val="_Decision_Body"/>
    <w:basedOn w:val="NormalJustified"/>
    <w:uiPriority w:val="54"/>
    <w:semiHidden/>
    <w:rsid w:val="00B4296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4296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42969"/>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B4296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42969"/>
    <w:pPr>
      <w:jc w:val="right"/>
    </w:pPr>
    <w:rPr>
      <w:sz w:val="20"/>
    </w:rPr>
  </w:style>
  <w:style w:type="paragraph" w:customStyle="1" w:styleId="ECHRHeaderRefIt">
    <w:name w:val="ECHR_Header_Ref_It"/>
    <w:aliases w:val="_Ref_Ital"/>
    <w:basedOn w:val="Normal"/>
    <w:next w:val="ECHRHeaderDate"/>
    <w:uiPriority w:val="43"/>
    <w:semiHidden/>
    <w:qFormat/>
    <w:rsid w:val="00B42969"/>
    <w:pPr>
      <w:jc w:val="right"/>
    </w:pPr>
    <w:rPr>
      <w:i/>
      <w:sz w:val="20"/>
    </w:rPr>
  </w:style>
  <w:style w:type="paragraph" w:customStyle="1" w:styleId="ECHRHeading9">
    <w:name w:val="ECHR_Heading_9"/>
    <w:aliases w:val="_Head_9"/>
    <w:basedOn w:val="Heading9"/>
    <w:uiPriority w:val="17"/>
    <w:semiHidden/>
    <w:rsid w:val="00B42969"/>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4296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B42969"/>
    <w:pPr>
      <w:numPr>
        <w:numId w:val="9"/>
      </w:numPr>
      <w:spacing w:before="60" w:after="60"/>
    </w:pPr>
  </w:style>
  <w:style w:type="paragraph" w:customStyle="1" w:styleId="ECHRNumberedList2">
    <w:name w:val="ECHR_Numbered_List_2"/>
    <w:aliases w:val="_Num_2"/>
    <w:basedOn w:val="ECHRNumberedList1"/>
    <w:uiPriority w:val="23"/>
    <w:semiHidden/>
    <w:rsid w:val="00B42969"/>
    <w:pPr>
      <w:numPr>
        <w:ilvl w:val="1"/>
      </w:numPr>
    </w:pPr>
  </w:style>
  <w:style w:type="paragraph" w:customStyle="1" w:styleId="ECHRNumberedList3">
    <w:name w:val="ECHR_Numbered_List_3"/>
    <w:aliases w:val="_Num_3"/>
    <w:basedOn w:val="ECHRNumberedList2"/>
    <w:uiPriority w:val="23"/>
    <w:semiHidden/>
    <w:rsid w:val="00B42969"/>
    <w:pPr>
      <w:numPr>
        <w:ilvl w:val="2"/>
      </w:numPr>
    </w:pPr>
  </w:style>
  <w:style w:type="paragraph" w:customStyle="1" w:styleId="ECHRParaHanging">
    <w:name w:val="ECHR_Para_Hanging"/>
    <w:aliases w:val="_Hanging"/>
    <w:basedOn w:val="Normal"/>
    <w:uiPriority w:val="8"/>
    <w:semiHidden/>
    <w:qFormat/>
    <w:rsid w:val="00B42969"/>
    <w:pPr>
      <w:ind w:left="567" w:hanging="567"/>
      <w:jc w:val="both"/>
    </w:pPr>
  </w:style>
  <w:style w:type="paragraph" w:customStyle="1" w:styleId="ECHRParaIndent">
    <w:name w:val="ECHR_Para_Indent"/>
    <w:aliases w:val="_Indent"/>
    <w:basedOn w:val="Normal"/>
    <w:uiPriority w:val="7"/>
    <w:semiHidden/>
    <w:qFormat/>
    <w:rsid w:val="00B42969"/>
    <w:pPr>
      <w:spacing w:before="120" w:after="120"/>
      <w:ind w:left="284"/>
      <w:jc w:val="both"/>
    </w:pPr>
  </w:style>
  <w:style w:type="character" w:customStyle="1" w:styleId="ECHRRed">
    <w:name w:val="ECHR_Red"/>
    <w:aliases w:val="_Red"/>
    <w:basedOn w:val="DefaultParagraphFont"/>
    <w:uiPriority w:val="15"/>
    <w:semiHidden/>
    <w:qFormat/>
    <w:rsid w:val="00B42969"/>
    <w:rPr>
      <w:color w:val="C00000" w:themeColor="accent2"/>
    </w:rPr>
  </w:style>
  <w:style w:type="paragraph" w:customStyle="1" w:styleId="DecList">
    <w:name w:val="Dec_List"/>
    <w:aliases w:val="_List"/>
    <w:basedOn w:val="JuList"/>
    <w:uiPriority w:val="22"/>
    <w:rsid w:val="00B42969"/>
    <w:pPr>
      <w:numPr>
        <w:numId w:val="0"/>
      </w:numPr>
      <w:ind w:left="284"/>
    </w:pPr>
  </w:style>
  <w:style w:type="table" w:customStyle="1" w:styleId="ECHRTable2">
    <w:name w:val="ECHR_Table_2"/>
    <w:basedOn w:val="TableNormal"/>
    <w:uiPriority w:val="99"/>
    <w:rsid w:val="00B4296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4296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B4296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4296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4296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B4296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4296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4296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42969"/>
    <w:pPr>
      <w:outlineLvl w:val="0"/>
    </w:pPr>
  </w:style>
  <w:style w:type="paragraph" w:customStyle="1" w:styleId="ECHRTitleTOC1">
    <w:name w:val="ECHR_Title_TOC_1"/>
    <w:aliases w:val="_Title_L_TOC"/>
    <w:basedOn w:val="ECHRTitle1"/>
    <w:next w:val="Normal"/>
    <w:uiPriority w:val="27"/>
    <w:semiHidden/>
    <w:qFormat/>
    <w:rsid w:val="00B42969"/>
    <w:pPr>
      <w:outlineLvl w:val="0"/>
    </w:pPr>
  </w:style>
  <w:style w:type="paragraph" w:customStyle="1" w:styleId="ECHRPlaceholder">
    <w:name w:val="ECHR_Placeholder"/>
    <w:aliases w:val="_Placeholder"/>
    <w:basedOn w:val="JuSigned"/>
    <w:uiPriority w:val="31"/>
    <w:rsid w:val="00B42969"/>
    <w:rPr>
      <w:color w:val="FFFFFF"/>
    </w:rPr>
  </w:style>
  <w:style w:type="paragraph" w:customStyle="1" w:styleId="ECHRSpacer">
    <w:name w:val="ECHR_Spacer"/>
    <w:aliases w:val="_Spacer"/>
    <w:basedOn w:val="Normal"/>
    <w:uiPriority w:val="45"/>
    <w:semiHidden/>
    <w:rsid w:val="00B42969"/>
    <w:rPr>
      <w:sz w:val="4"/>
    </w:rPr>
  </w:style>
  <w:style w:type="table" w:customStyle="1" w:styleId="ECHRTableGrey">
    <w:name w:val="ECHR_Table_Grey"/>
    <w:basedOn w:val="TableNormal"/>
    <w:uiPriority w:val="99"/>
    <w:rsid w:val="00B4296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AB35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E702EC"/>
    <w:rPr>
      <w:sz w:val="24"/>
      <w:szCs w:val="24"/>
      <w:lang w:val="en-GB"/>
    </w:rPr>
  </w:style>
  <w:style w:type="table" w:styleId="GridTable1Light-Accent1">
    <w:name w:val="Grid Table 1 Light Accent 1"/>
    <w:basedOn w:val="TableNormal"/>
    <w:uiPriority w:val="46"/>
    <w:semiHidden/>
    <w:rsid w:val="00AB35E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B35E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B35E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B35E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B35E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B35E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B35E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B35E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B35E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B35E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B35E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B35E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B35E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B35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B35E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B35E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B35E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B35E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B35E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B35E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B35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B35E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B35E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B35E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B35E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B35E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B35E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B35E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B35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B35E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B35E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B35E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B35E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B35E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B35E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B35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B35E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B35E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B35E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B35E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B35E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B35E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B35E9"/>
    <w:rPr>
      <w:color w:val="2B579A"/>
      <w:shd w:val="clear" w:color="auto" w:fill="E1DFDD"/>
    </w:rPr>
  </w:style>
  <w:style w:type="table" w:styleId="ListTable1Light">
    <w:name w:val="List Table 1 Light"/>
    <w:basedOn w:val="TableNormal"/>
    <w:uiPriority w:val="46"/>
    <w:semiHidden/>
    <w:rsid w:val="00AB35E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B35E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B35E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B35E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B35E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B35E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B35E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B35E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B35E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B35E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B35E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B35E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B35E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B35E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B35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B35E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B35E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B35E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B35E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B35E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B35E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B35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B35E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B35E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B35E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B35E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B35E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B35E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B35E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B35E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B35E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B35E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B35E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B35E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B35E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B35E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B35E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B35E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B35E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B35E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B35E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B35E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B35E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B35E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B35E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B35E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B35E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B35E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B35E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B35E9"/>
    <w:rPr>
      <w:color w:val="2B579A"/>
      <w:shd w:val="clear" w:color="auto" w:fill="E1DFDD"/>
    </w:rPr>
  </w:style>
  <w:style w:type="table" w:styleId="PlainTable1">
    <w:name w:val="Plain Table 1"/>
    <w:basedOn w:val="TableNormal"/>
    <w:uiPriority w:val="41"/>
    <w:semiHidden/>
    <w:rsid w:val="00AB35E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B35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B35E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B35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B35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B35E9"/>
    <w:rPr>
      <w:u w:val="dotted"/>
    </w:rPr>
  </w:style>
  <w:style w:type="character" w:customStyle="1" w:styleId="SmartLink">
    <w:name w:val="Smart Link"/>
    <w:basedOn w:val="DefaultParagraphFont"/>
    <w:uiPriority w:val="99"/>
    <w:semiHidden/>
    <w:unhideWhenUsed/>
    <w:rsid w:val="00AB35E9"/>
    <w:rPr>
      <w:color w:val="0000FF"/>
      <w:u w:val="single"/>
      <w:shd w:val="clear" w:color="auto" w:fill="F3F2F1"/>
    </w:rPr>
  </w:style>
  <w:style w:type="table" w:styleId="TableGridLight">
    <w:name w:val="Grid Table Light"/>
    <w:basedOn w:val="TableNormal"/>
    <w:uiPriority w:val="40"/>
    <w:semiHidden/>
    <w:rsid w:val="00AB35E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AB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FF1EC-4672-4B21-99B1-BE2D5BB2B636}">
  <ds:schemaRefs>
    <ds:schemaRef ds:uri="http://schemas.openxmlformats.org/officeDocument/2006/bibliography"/>
  </ds:schemaRefs>
</ds:datastoreItem>
</file>

<file path=customXml/itemProps2.xml><?xml version="1.0" encoding="utf-8"?>
<ds:datastoreItem xmlns:ds="http://schemas.openxmlformats.org/officeDocument/2006/customXml" ds:itemID="{379968BE-1464-4E6F-ABB9-5A1B7A638FC3}"/>
</file>

<file path=customXml/itemProps3.xml><?xml version="1.0" encoding="utf-8"?>
<ds:datastoreItem xmlns:ds="http://schemas.openxmlformats.org/officeDocument/2006/customXml" ds:itemID="{33136131-082E-48F8-9E87-3A288E3C50BC}"/>
</file>

<file path=customXml/itemProps4.xml><?xml version="1.0" encoding="utf-8"?>
<ds:datastoreItem xmlns:ds="http://schemas.openxmlformats.org/officeDocument/2006/customXml" ds:itemID="{559E5774-ED3E-4FA6-9D4E-7D81C490548F}"/>
</file>

<file path=docProps/app.xml><?xml version="1.0" encoding="utf-8"?>
<Properties xmlns="http://schemas.openxmlformats.org/officeDocument/2006/extended-properties" xmlns:vt="http://schemas.openxmlformats.org/officeDocument/2006/docPropsVTypes">
  <Template>Normal.dotm</Template>
  <TotalTime>0</TotalTime>
  <Pages>1</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33567/15</vt:lpwstr>
  </property>
  <property fmtid="{D5CDD505-2E9C-101B-9397-08002B2CF9AE}" pid="4" name="CASEID">
    <vt:lpwstr>1143925</vt:lpwstr>
  </property>
  <property fmtid="{D5CDD505-2E9C-101B-9397-08002B2CF9AE}" pid="5" name="ContentTypeId">
    <vt:lpwstr>0x010100558EB02BDB9E204AB350EDD385B68E10</vt:lpwstr>
  </property>
</Properties>
</file>