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4.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BB314C" w:rsidR="002C0155" w:rsidP="002C002D" w:rsidRDefault="002C0155" w14:paraId="22259B4B" w14:textId="62FC0255">
      <w:pPr>
        <w:tabs>
          <w:tab w:val="left" w:pos="709"/>
        </w:tabs>
        <w:suppressAutoHyphens w:val="0"/>
        <w:rPr>
          <w:rFonts w:ascii="Helvetica" w:hAnsi="Helvetica" w:cs="Arial"/>
          <w:b/>
          <w:bCs/>
          <w:smallCaps/>
          <w:sz w:val="26"/>
          <w:szCs w:val="26"/>
          <w:lang w:val="en-GB" w:eastAsia="en-US"/>
        </w:rPr>
      </w:pPr>
      <w:r w:rsidRPr="00BB314C">
        <w:rPr>
          <w:rFonts w:ascii="Times New Roman" w:hAnsi="Times New Roman"/>
          <w:noProof/>
          <w:sz w:val="24"/>
          <w:lang w:val="en-GB" w:eastAsia="de-AT"/>
        </w:rPr>
        <w:drawing>
          <wp:anchor distT="0" distB="0" distL="114935" distR="114935" simplePos="0" relativeHeight="251659264" behindDoc="0" locked="0" layoutInCell="1" allowOverlap="1" wp14:editId="4125347F" wp14:anchorId="2D985774">
            <wp:simplePos x="0" y="0"/>
            <wp:positionH relativeFrom="margin">
              <wp:posOffset>3214370</wp:posOffset>
            </wp:positionH>
            <wp:positionV relativeFrom="margin">
              <wp:posOffset>-768985</wp:posOffset>
            </wp:positionV>
            <wp:extent cx="3444875" cy="1170940"/>
            <wp:effectExtent l="0" t="0" r="317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44875" cy="1170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BB314C" w:rsidR="002C0155" w:rsidP="002C002D" w:rsidRDefault="002C0155" w14:paraId="39CF1E1A" w14:textId="77777777">
      <w:pPr>
        <w:tabs>
          <w:tab w:val="left" w:pos="709"/>
        </w:tabs>
        <w:suppressAutoHyphens w:val="0"/>
        <w:rPr>
          <w:rFonts w:ascii="Helvetica" w:hAnsi="Helvetica" w:cs="Arial"/>
          <w:b/>
          <w:bCs/>
          <w:smallCaps/>
          <w:sz w:val="26"/>
          <w:szCs w:val="26"/>
          <w:lang w:val="en-GB" w:eastAsia="en-US"/>
        </w:rPr>
      </w:pPr>
    </w:p>
    <w:p w:rsidRPr="001729A7" w:rsidR="00D47D1F" w:rsidP="002C002D" w:rsidRDefault="00D47D1F" w14:paraId="44B31207" w14:textId="17C348DE">
      <w:pPr>
        <w:tabs>
          <w:tab w:val="left" w:pos="709"/>
        </w:tabs>
        <w:suppressAutoHyphens w:val="0"/>
        <w:rPr>
          <w:rFonts w:ascii="Helvetica" w:hAnsi="Helvetica" w:cs="Arial"/>
          <w:b/>
          <w:bCs/>
          <w:smallCaps/>
          <w:sz w:val="26"/>
          <w:szCs w:val="26"/>
          <w:lang w:val="fr-FR" w:eastAsia="en-US"/>
        </w:rPr>
      </w:pPr>
      <w:r w:rsidRPr="001729A7">
        <w:rPr>
          <w:rFonts w:ascii="Helvetica" w:hAnsi="Helvetica" w:cs="Arial"/>
          <w:b/>
          <w:bCs/>
          <w:smallCaps/>
          <w:sz w:val="26"/>
          <w:szCs w:val="26"/>
          <w:lang w:val="fr-FR" w:eastAsia="en-US"/>
        </w:rPr>
        <w:t>European Committee of Social Rights</w:t>
      </w:r>
    </w:p>
    <w:p w:rsidRPr="001729A7" w:rsidR="00D47D1F" w:rsidP="002C002D" w:rsidRDefault="00D47D1F" w14:paraId="44B31208" w14:textId="77777777">
      <w:pPr>
        <w:tabs>
          <w:tab w:val="left" w:pos="709"/>
        </w:tabs>
        <w:suppressAutoHyphens w:val="0"/>
        <w:rPr>
          <w:rFonts w:ascii="Helvetica" w:hAnsi="Helvetica" w:cs="Arial"/>
          <w:b/>
          <w:bCs/>
          <w:smallCaps/>
          <w:sz w:val="26"/>
          <w:szCs w:val="26"/>
          <w:lang w:val="fr-FR" w:eastAsia="en-US"/>
        </w:rPr>
      </w:pPr>
      <w:r w:rsidRPr="001729A7">
        <w:rPr>
          <w:rFonts w:ascii="Helvetica" w:hAnsi="Helvetica" w:cs="Arial"/>
          <w:b/>
          <w:bCs/>
          <w:smallCaps/>
          <w:sz w:val="26"/>
          <w:szCs w:val="26"/>
          <w:lang w:val="fr-FR" w:eastAsia="en-US"/>
        </w:rPr>
        <w:t>Comité européen des Droits sociaux</w:t>
      </w:r>
    </w:p>
    <w:p w:rsidRPr="001729A7" w:rsidR="005E1EAB" w:rsidP="005E1EAB" w:rsidRDefault="005E1EAB" w14:paraId="7DFA0F0C" w14:textId="77777777">
      <w:pPr>
        <w:suppressAutoHyphens w:val="0"/>
        <w:jc w:val="both"/>
        <w:rPr>
          <w:rFonts w:cs="Arial" w:eastAsiaTheme="minorHAnsi"/>
          <w:b/>
          <w:sz w:val="24"/>
          <w:u w:val="single"/>
          <w:lang w:val="fr-FR" w:eastAsia="en-US"/>
        </w:rPr>
      </w:pPr>
    </w:p>
    <w:p w:rsidRPr="001729A7" w:rsidR="005E1EAB" w:rsidP="005E1EAB" w:rsidRDefault="005E1EAB" w14:paraId="568447E4" w14:textId="77777777">
      <w:pPr>
        <w:suppressAutoHyphens w:val="0"/>
        <w:autoSpaceDE w:val="0"/>
        <w:autoSpaceDN w:val="0"/>
        <w:adjustRightInd w:val="0"/>
        <w:jc w:val="both"/>
        <w:rPr>
          <w:rFonts w:cs="Arial"/>
          <w:sz w:val="24"/>
          <w:lang w:val="fr-FR" w:eastAsia="en-US"/>
        </w:rPr>
      </w:pPr>
    </w:p>
    <w:p w:rsidRPr="001729A7" w:rsidR="005E1EAB" w:rsidP="005E1EAB" w:rsidRDefault="005E1EAB" w14:paraId="08EAF8D3" w14:textId="42914CBE">
      <w:pPr>
        <w:widowControl w:val="0"/>
        <w:tabs>
          <w:tab w:val="right" w:pos="9072"/>
        </w:tabs>
        <w:suppressAutoHyphens w:val="0"/>
        <w:jc w:val="both"/>
        <w:rPr>
          <w:rFonts w:cs="Arial"/>
          <w:b/>
          <w:snapToGrid w:val="0"/>
          <w:sz w:val="24"/>
          <w:lang w:val="fr-FR" w:eastAsia="en-US"/>
        </w:rPr>
      </w:pPr>
    </w:p>
    <w:p w:rsidRPr="001729A7" w:rsidR="00DF4D71" w:rsidP="00DF4D71" w:rsidRDefault="00DF4D71" w14:paraId="37888633" w14:textId="77777777">
      <w:pPr>
        <w:suppressAutoHyphens w:val="0"/>
        <w:jc w:val="both"/>
        <w:rPr>
          <w:rFonts w:cs="Arial" w:eastAsiaTheme="minorHAnsi"/>
          <w:b/>
          <w:sz w:val="24"/>
          <w:u w:val="single"/>
          <w:lang w:val="fr-FR" w:eastAsia="en-US"/>
        </w:rPr>
      </w:pPr>
    </w:p>
    <w:p w:rsidRPr="001729A7" w:rsidR="001D2C93" w:rsidP="002C002D" w:rsidRDefault="001D2C93" w14:paraId="21F6FA41" w14:textId="77777777">
      <w:pPr>
        <w:suppressAutoHyphens w:val="0"/>
        <w:autoSpaceDE w:val="0"/>
        <w:autoSpaceDN w:val="0"/>
        <w:adjustRightInd w:val="0"/>
        <w:jc w:val="both"/>
        <w:rPr>
          <w:rFonts w:cs="Arial"/>
          <w:b/>
          <w:bCs/>
          <w:sz w:val="24"/>
          <w:lang w:val="fr-FR" w:eastAsia="en-US"/>
        </w:rPr>
      </w:pPr>
    </w:p>
    <w:p w:rsidRPr="001729A7" w:rsidR="00FF5065" w:rsidP="00DF4D71" w:rsidRDefault="00FF5065" w14:paraId="44B3120D" w14:textId="7C061641">
      <w:pPr>
        <w:widowControl w:val="0"/>
        <w:tabs>
          <w:tab w:val="right" w:pos="9072"/>
        </w:tabs>
        <w:suppressAutoHyphens w:val="0"/>
        <w:rPr>
          <w:rFonts w:cs="Arial"/>
          <w:b/>
          <w:snapToGrid w:val="0"/>
          <w:sz w:val="24"/>
          <w:lang w:val="fr-FR" w:eastAsia="en-US"/>
        </w:rPr>
      </w:pPr>
    </w:p>
    <w:p w:rsidRPr="001729A7" w:rsidR="00FF5065" w:rsidP="002C002D" w:rsidRDefault="00FF5065" w14:paraId="44B3120E"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sz w:val="24"/>
          <w:lang w:val="fr-FR" w:eastAsia="en-US"/>
        </w:rPr>
      </w:pPr>
    </w:p>
    <w:p w:rsidRPr="00BB314C" w:rsidR="00092873" w:rsidP="002C002D" w:rsidRDefault="00FF5065" w14:paraId="3A6DA688"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sz w:val="24"/>
          <w:lang w:val="en-GB" w:eastAsia="en-US"/>
        </w:rPr>
      </w:pPr>
      <w:r w:rsidRPr="00BB314C">
        <w:rPr>
          <w:b/>
          <w:bCs/>
          <w:snapToGrid w:val="0"/>
          <w:sz w:val="24"/>
          <w:lang w:val="en-GB" w:eastAsia="en-US"/>
        </w:rPr>
        <w:t>DECISION ON ADMISSIBILITY</w:t>
      </w:r>
    </w:p>
    <w:p w:rsidRPr="00BB314C" w:rsidR="00092873" w:rsidP="002C002D" w:rsidRDefault="00F952F8" w14:paraId="11315757" w14:textId="2CF05BAE">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sz w:val="24"/>
          <w:lang w:val="en-GB" w:eastAsia="en-US"/>
        </w:rPr>
      </w:pPr>
      <w:r w:rsidRPr="00BB314C">
        <w:rPr>
          <w:b/>
          <w:bCs/>
          <w:snapToGrid w:val="0"/>
          <w:sz w:val="24"/>
          <w:lang w:val="en-GB" w:eastAsia="en-US"/>
        </w:rPr>
        <w:t>AND</w:t>
      </w:r>
    </w:p>
    <w:p w:rsidRPr="00BB314C" w:rsidR="00FF5065" w:rsidP="002C002D" w:rsidRDefault="00F952F8" w14:paraId="44B3120F" w14:textId="1B9A801B">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sz w:val="24"/>
          <w:lang w:val="en-GB" w:eastAsia="en-US"/>
        </w:rPr>
      </w:pPr>
      <w:r w:rsidRPr="00BB314C">
        <w:rPr>
          <w:b/>
          <w:bCs/>
          <w:snapToGrid w:val="0"/>
          <w:sz w:val="24"/>
          <w:lang w:val="en-GB" w:eastAsia="en-US"/>
        </w:rPr>
        <w:t>ON IMMEDIATE MEASURES</w:t>
      </w:r>
    </w:p>
    <w:p w:rsidRPr="00BB314C" w:rsidR="00FF5065" w:rsidP="002C002D" w:rsidRDefault="00FF5065" w14:paraId="44B31210"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sz w:val="24"/>
          <w:lang w:val="en-GB" w:eastAsia="en-US"/>
        </w:rPr>
      </w:pPr>
    </w:p>
    <w:p w:rsidRPr="00BB314C" w:rsidR="00670AE1" w:rsidP="002C002D" w:rsidRDefault="00003AD7" w14:paraId="44B31211" w14:textId="3AEC9868">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sz w:val="24"/>
          <w:lang w:val="en-GB" w:eastAsia="en-US"/>
        </w:rPr>
      </w:pPr>
      <w:r w:rsidRPr="00BB314C">
        <w:rPr>
          <w:rFonts w:cs="Arial"/>
          <w:b/>
          <w:bCs/>
          <w:sz w:val="24"/>
          <w:lang w:val="en-GB" w:eastAsia="en-US"/>
        </w:rPr>
        <w:t>29</w:t>
      </w:r>
      <w:r w:rsidRPr="00BB314C" w:rsidR="006E11FF">
        <w:rPr>
          <w:rFonts w:cs="Arial"/>
          <w:b/>
          <w:bCs/>
          <w:sz w:val="24"/>
          <w:lang w:val="en-GB" w:eastAsia="en-US"/>
        </w:rPr>
        <w:t xml:space="preserve"> </w:t>
      </w:r>
      <w:r w:rsidRPr="00BB314C" w:rsidR="00E338F7">
        <w:rPr>
          <w:rFonts w:cs="Arial"/>
          <w:b/>
          <w:bCs/>
          <w:sz w:val="24"/>
          <w:lang w:val="en-GB" w:eastAsia="en-US"/>
        </w:rPr>
        <w:t>J</w:t>
      </w:r>
      <w:r w:rsidRPr="00BB314C" w:rsidR="00B16F35">
        <w:rPr>
          <w:rFonts w:cs="Arial"/>
          <w:b/>
          <w:bCs/>
          <w:sz w:val="24"/>
          <w:lang w:val="en-GB" w:eastAsia="en-US"/>
        </w:rPr>
        <w:t>une</w:t>
      </w:r>
      <w:r w:rsidRPr="00BB314C" w:rsidR="00E4000C">
        <w:rPr>
          <w:rFonts w:cs="Arial"/>
          <w:b/>
          <w:bCs/>
          <w:sz w:val="24"/>
          <w:lang w:val="en-GB" w:eastAsia="en-US"/>
        </w:rPr>
        <w:t xml:space="preserve"> </w:t>
      </w:r>
      <w:r w:rsidRPr="00BB314C" w:rsidR="006E11FF">
        <w:rPr>
          <w:rFonts w:cs="Arial"/>
          <w:b/>
          <w:bCs/>
          <w:sz w:val="24"/>
          <w:lang w:val="en-GB" w:eastAsia="en-US"/>
        </w:rPr>
        <w:t>2021</w:t>
      </w:r>
    </w:p>
    <w:p w:rsidRPr="00BB314C" w:rsidR="00BB0F0C" w:rsidP="002C002D" w:rsidRDefault="00BB0F0C" w14:paraId="44B31212" w14:textId="77777777">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sz w:val="24"/>
          <w:lang w:val="en-GB" w:eastAsia="en-US"/>
        </w:rPr>
      </w:pPr>
    </w:p>
    <w:p w:rsidRPr="00BB314C" w:rsidR="00FF5065" w:rsidP="002C002D" w:rsidRDefault="00FF5065" w14:paraId="44B31213" w14:textId="77777777">
      <w:pPr>
        <w:jc w:val="center"/>
        <w:rPr>
          <w:b/>
          <w:i/>
          <w:iCs/>
          <w:sz w:val="24"/>
          <w:lang w:val="en-GB"/>
        </w:rPr>
      </w:pPr>
    </w:p>
    <w:p w:rsidRPr="00BB314C" w:rsidR="00FF5065" w:rsidP="002C002D" w:rsidRDefault="00FF5065" w14:paraId="44B31215" w14:textId="77777777">
      <w:pPr>
        <w:jc w:val="center"/>
        <w:rPr>
          <w:b/>
          <w:i/>
          <w:iCs/>
          <w:sz w:val="24"/>
          <w:lang w:val="en-GB"/>
        </w:rPr>
      </w:pPr>
    </w:p>
    <w:p w:rsidRPr="00BB314C" w:rsidR="00CE23F1" w:rsidP="002C002D" w:rsidRDefault="000C47F8" w14:paraId="44B31216" w14:textId="647E063B">
      <w:pPr>
        <w:suppressAutoHyphens w:val="0"/>
        <w:jc w:val="center"/>
        <w:rPr>
          <w:rFonts w:cs="Arial"/>
          <w:b/>
          <w:snapToGrid w:val="0"/>
          <w:sz w:val="24"/>
          <w:lang w:val="en-GB" w:eastAsia="en-US"/>
        </w:rPr>
      </w:pPr>
      <w:r w:rsidRPr="00BB314C">
        <w:rPr>
          <w:rFonts w:cs="Arial"/>
          <w:b/>
          <w:snapToGrid w:val="0"/>
          <w:sz w:val="24"/>
          <w:lang w:val="en-GB" w:eastAsia="fr-FR"/>
        </w:rPr>
        <w:t>European Roma Rights Centre</w:t>
      </w:r>
      <w:r w:rsidRPr="00BB314C" w:rsidR="008F746A">
        <w:rPr>
          <w:rFonts w:cs="Arial"/>
          <w:b/>
          <w:snapToGrid w:val="0"/>
          <w:sz w:val="24"/>
          <w:lang w:val="en-GB" w:eastAsia="fr-FR"/>
        </w:rPr>
        <w:t xml:space="preserve"> (ERRC)</w:t>
      </w:r>
      <w:r w:rsidRPr="00BB314C" w:rsidR="00CE23F1">
        <w:rPr>
          <w:rFonts w:cs="Arial"/>
          <w:b/>
          <w:snapToGrid w:val="0"/>
          <w:sz w:val="24"/>
          <w:lang w:val="en-GB" w:eastAsia="fr-FR"/>
        </w:rPr>
        <w:t xml:space="preserve"> v. </w:t>
      </w:r>
      <w:r w:rsidRPr="00BB314C" w:rsidR="002C0155">
        <w:rPr>
          <w:rFonts w:cs="Arial"/>
          <w:b/>
          <w:snapToGrid w:val="0"/>
          <w:sz w:val="24"/>
          <w:lang w:val="en-GB" w:eastAsia="fr-FR"/>
        </w:rPr>
        <w:t>Belgium</w:t>
      </w:r>
      <w:r w:rsidRPr="00BB314C" w:rsidR="00CE23F1">
        <w:rPr>
          <w:rFonts w:cs="Arial"/>
          <w:b/>
          <w:snapToGrid w:val="0"/>
          <w:sz w:val="24"/>
          <w:lang w:val="en-GB" w:eastAsia="en-US"/>
        </w:rPr>
        <w:t xml:space="preserve"> </w:t>
      </w:r>
    </w:p>
    <w:p w:rsidRPr="00BB314C" w:rsidR="00670AE1" w:rsidP="002C002D" w:rsidRDefault="00670AE1" w14:paraId="44B31217" w14:textId="77777777">
      <w:pPr>
        <w:jc w:val="center"/>
        <w:rPr>
          <w:rFonts w:cs="Arial"/>
          <w:sz w:val="24"/>
          <w:lang w:val="en-GB"/>
        </w:rPr>
      </w:pPr>
    </w:p>
    <w:p w:rsidRPr="00BB314C" w:rsidR="00670AE1" w:rsidP="002C002D" w:rsidRDefault="00AF7F11" w14:paraId="44B31218" w14:textId="1F7013C9">
      <w:pPr>
        <w:jc w:val="center"/>
        <w:rPr>
          <w:sz w:val="24"/>
          <w:lang w:val="en-GB"/>
        </w:rPr>
      </w:pPr>
      <w:r w:rsidRPr="00BB314C">
        <w:rPr>
          <w:rFonts w:cs="Arial"/>
          <w:sz w:val="24"/>
          <w:lang w:val="en-GB"/>
        </w:rPr>
        <w:t>Complaint No. 1</w:t>
      </w:r>
      <w:r w:rsidRPr="00BB314C" w:rsidR="00303757">
        <w:rPr>
          <w:rFonts w:cs="Arial"/>
          <w:sz w:val="24"/>
          <w:lang w:val="en-GB"/>
        </w:rPr>
        <w:t>9</w:t>
      </w:r>
      <w:r w:rsidRPr="00BB314C" w:rsidR="000C47F8">
        <w:rPr>
          <w:rFonts w:cs="Arial"/>
          <w:sz w:val="24"/>
          <w:lang w:val="en-GB"/>
        </w:rPr>
        <w:t>5</w:t>
      </w:r>
      <w:r w:rsidRPr="00BB314C">
        <w:rPr>
          <w:rFonts w:cs="Arial"/>
          <w:sz w:val="24"/>
          <w:lang w:val="en-GB"/>
        </w:rPr>
        <w:t>/20</w:t>
      </w:r>
      <w:r w:rsidRPr="00BB314C" w:rsidR="00303757">
        <w:rPr>
          <w:rFonts w:cs="Arial"/>
          <w:sz w:val="24"/>
          <w:lang w:val="en-GB"/>
        </w:rPr>
        <w:t>20</w:t>
      </w:r>
    </w:p>
    <w:p w:rsidRPr="00BB314C" w:rsidR="00670AE1" w:rsidP="002C002D" w:rsidRDefault="00670AE1" w14:paraId="44B31219" w14:textId="77777777">
      <w:pPr>
        <w:rPr>
          <w:sz w:val="24"/>
          <w:lang w:val="en-GB"/>
        </w:rPr>
      </w:pPr>
    </w:p>
    <w:p w:rsidRPr="00BB314C" w:rsidR="00670AE1" w:rsidP="002C002D" w:rsidRDefault="00670AE1" w14:paraId="44B3121A" w14:textId="77777777">
      <w:pPr>
        <w:rPr>
          <w:sz w:val="24"/>
          <w:lang w:val="en-GB"/>
        </w:rPr>
      </w:pPr>
    </w:p>
    <w:p w:rsidRPr="00BB314C" w:rsidR="00670AE1" w:rsidP="002C002D" w:rsidRDefault="00AF7F11" w14:paraId="44B3121B" w14:textId="02B809EA">
      <w:pPr>
        <w:jc w:val="both"/>
        <w:rPr>
          <w:rFonts w:cs="Arial"/>
          <w:sz w:val="24"/>
          <w:lang w:val="en-GB"/>
        </w:rPr>
      </w:pPr>
      <w:r w:rsidRPr="00BB314C">
        <w:rPr>
          <w:rFonts w:cs="Arial"/>
          <w:sz w:val="24"/>
          <w:lang w:val="en-GB"/>
        </w:rPr>
        <w:t xml:space="preserve">The European Committee of Social Rights, committee of independent experts established under Article 25 of the European Social Charter (“the Committee”), during its </w:t>
      </w:r>
      <w:r w:rsidRPr="00BB314C" w:rsidR="000C47F8">
        <w:rPr>
          <w:rFonts w:cs="Arial"/>
          <w:sz w:val="24"/>
          <w:lang w:val="en-GB"/>
        </w:rPr>
        <w:t>3</w:t>
      </w:r>
      <w:r w:rsidRPr="00BB314C" w:rsidR="003B4456">
        <w:rPr>
          <w:rFonts w:cs="Arial"/>
          <w:sz w:val="24"/>
          <w:lang w:val="en-GB"/>
        </w:rPr>
        <w:t>2</w:t>
      </w:r>
      <w:r w:rsidRPr="00BB314C" w:rsidR="00B16F35">
        <w:rPr>
          <w:rFonts w:cs="Arial"/>
          <w:sz w:val="24"/>
          <w:lang w:val="en-GB"/>
        </w:rPr>
        <w:t>1</w:t>
      </w:r>
      <w:r w:rsidRPr="00BB314C" w:rsidR="00B16F35">
        <w:rPr>
          <w:rFonts w:cs="Arial"/>
          <w:sz w:val="24"/>
          <w:vertAlign w:val="superscript"/>
          <w:lang w:val="en-GB"/>
        </w:rPr>
        <w:t>st</w:t>
      </w:r>
      <w:r w:rsidRPr="00BB314C" w:rsidR="006E11FF">
        <w:rPr>
          <w:rFonts w:cs="Arial"/>
          <w:sz w:val="24"/>
          <w:lang w:val="en-GB"/>
        </w:rPr>
        <w:t xml:space="preserve"> </w:t>
      </w:r>
      <w:r w:rsidRPr="00BB314C">
        <w:rPr>
          <w:rFonts w:cs="Arial"/>
          <w:sz w:val="24"/>
          <w:lang w:val="en-GB"/>
        </w:rPr>
        <w:t xml:space="preserve">session attended by: </w:t>
      </w:r>
    </w:p>
    <w:p w:rsidRPr="00BB314C" w:rsidR="00670AE1" w:rsidP="002C002D" w:rsidRDefault="00670AE1" w14:paraId="44B3121C" w14:textId="77777777">
      <w:pPr>
        <w:rPr>
          <w:rFonts w:cs="Arial"/>
          <w:sz w:val="24"/>
          <w:lang w:val="en-GB"/>
        </w:rPr>
      </w:pPr>
    </w:p>
    <w:p w:rsidRPr="00BB314C" w:rsidR="00DE6D7A" w:rsidP="002C002D" w:rsidRDefault="00303757" w14:paraId="44B3121D" w14:textId="3EA21CC7">
      <w:pPr>
        <w:suppressAutoHyphens w:val="0"/>
        <w:ind w:left="1418"/>
        <w:rPr>
          <w:sz w:val="24"/>
          <w:lang w:val="en-GB" w:eastAsia="en-US"/>
        </w:rPr>
      </w:pPr>
      <w:r w:rsidRPr="00BB314C">
        <w:rPr>
          <w:sz w:val="24"/>
          <w:lang w:val="en-GB" w:eastAsia="en-US"/>
        </w:rPr>
        <w:t>Karin LUKAS</w:t>
      </w:r>
      <w:r w:rsidRPr="00BB314C" w:rsidR="00DE6D7A">
        <w:rPr>
          <w:sz w:val="24"/>
          <w:lang w:val="en-GB" w:eastAsia="en-US"/>
        </w:rPr>
        <w:t>, President</w:t>
      </w:r>
    </w:p>
    <w:p w:rsidRPr="00BB314C" w:rsidR="004C0124" w:rsidP="004C0124" w:rsidRDefault="00303757" w14:paraId="3824F7D5" w14:textId="027E85CA">
      <w:pPr>
        <w:suppressAutoHyphens w:val="0"/>
        <w:ind w:left="1418"/>
        <w:rPr>
          <w:sz w:val="24"/>
          <w:lang w:val="en-GB" w:eastAsia="en-US"/>
        </w:rPr>
      </w:pPr>
      <w:r w:rsidRPr="00BB314C">
        <w:rPr>
          <w:sz w:val="24"/>
          <w:lang w:val="en-GB" w:eastAsia="en-US"/>
        </w:rPr>
        <w:t>Eliane CHEMLA</w:t>
      </w:r>
      <w:r w:rsidRPr="00BB314C" w:rsidR="004C0124">
        <w:rPr>
          <w:sz w:val="24"/>
          <w:lang w:val="en-GB" w:eastAsia="en-US"/>
        </w:rPr>
        <w:t>, Vice-President</w:t>
      </w:r>
    </w:p>
    <w:p w:rsidRPr="00BB314C" w:rsidR="00CB33DD" w:rsidP="00CB33DD" w:rsidRDefault="00CB33DD" w14:paraId="4E076B70" w14:textId="77777777">
      <w:pPr>
        <w:suppressAutoHyphens w:val="0"/>
        <w:ind w:left="1418"/>
        <w:rPr>
          <w:sz w:val="24"/>
          <w:lang w:val="en-GB" w:eastAsia="en-US"/>
        </w:rPr>
      </w:pPr>
      <w:r w:rsidRPr="00BB314C">
        <w:rPr>
          <w:sz w:val="24"/>
          <w:lang w:val="en-GB" w:eastAsia="en-US"/>
        </w:rPr>
        <w:t>Aoife NOLAN, Vice-President</w:t>
      </w:r>
    </w:p>
    <w:p w:rsidRPr="00BB314C" w:rsidR="00DE6D7A" w:rsidP="002C002D" w:rsidRDefault="00303757" w14:paraId="44B3121F" w14:textId="6C36D56F">
      <w:pPr>
        <w:suppressAutoHyphens w:val="0"/>
        <w:ind w:left="1418"/>
        <w:rPr>
          <w:sz w:val="24"/>
          <w:lang w:val="en-GB" w:eastAsia="en-US"/>
        </w:rPr>
      </w:pPr>
      <w:r w:rsidRPr="00BB314C">
        <w:rPr>
          <w:sz w:val="24"/>
          <w:lang w:val="en-GB" w:eastAsia="en-US"/>
        </w:rPr>
        <w:t>Giuseppe PALMISANO</w:t>
      </w:r>
      <w:r w:rsidRPr="00BB314C" w:rsidR="00DE6D7A">
        <w:rPr>
          <w:sz w:val="24"/>
          <w:lang w:val="en-GB" w:eastAsia="en-US"/>
        </w:rPr>
        <w:t>, General Rapporteur</w:t>
      </w:r>
    </w:p>
    <w:p w:rsidRPr="00BB314C" w:rsidR="00DE6D7A" w:rsidP="00303757" w:rsidRDefault="00DE6D7A" w14:paraId="44B31223" w14:textId="33EC75A8">
      <w:pPr>
        <w:suppressAutoHyphens w:val="0"/>
        <w:ind w:left="1418"/>
        <w:rPr>
          <w:sz w:val="24"/>
          <w:lang w:val="en-GB" w:eastAsia="en-US"/>
        </w:rPr>
      </w:pPr>
      <w:r w:rsidRPr="00BB314C">
        <w:rPr>
          <w:sz w:val="24"/>
          <w:lang w:val="en-GB" w:eastAsia="en-US"/>
        </w:rPr>
        <w:t>József HAJDU</w:t>
      </w:r>
    </w:p>
    <w:p w:rsidRPr="00BB314C" w:rsidR="00DE6D7A" w:rsidP="002C002D" w:rsidRDefault="00DE6D7A" w14:paraId="44B31224" w14:textId="77777777">
      <w:pPr>
        <w:suppressAutoHyphens w:val="0"/>
        <w:ind w:left="1418"/>
        <w:rPr>
          <w:sz w:val="24"/>
          <w:lang w:val="en-GB" w:eastAsia="en-US"/>
        </w:rPr>
      </w:pPr>
      <w:r w:rsidRPr="00BB314C">
        <w:rPr>
          <w:sz w:val="24"/>
          <w:lang w:val="en-GB" w:eastAsia="en-US"/>
        </w:rPr>
        <w:t>Barbara KRESAL</w:t>
      </w:r>
    </w:p>
    <w:p w:rsidRPr="001729A7" w:rsidR="00DE6D7A" w:rsidP="002C002D" w:rsidRDefault="00DE6D7A" w14:paraId="44B31225" w14:textId="77777777">
      <w:pPr>
        <w:suppressAutoHyphens w:val="0"/>
        <w:ind w:left="1418"/>
        <w:rPr>
          <w:sz w:val="24"/>
          <w:lang w:val="fr-FR" w:eastAsia="en-US"/>
        </w:rPr>
      </w:pPr>
      <w:r w:rsidRPr="001729A7">
        <w:rPr>
          <w:sz w:val="24"/>
          <w:lang w:val="fr-FR" w:eastAsia="en-US"/>
        </w:rPr>
        <w:t>Kristine DUPATE</w:t>
      </w:r>
    </w:p>
    <w:p w:rsidRPr="001729A7" w:rsidR="00DE6D7A" w:rsidP="002C002D" w:rsidRDefault="00DE6D7A" w14:paraId="44B31227" w14:textId="77777777">
      <w:pPr>
        <w:suppressAutoHyphens w:val="0"/>
        <w:ind w:left="1418"/>
        <w:rPr>
          <w:rFonts w:eastAsia="Calibri" w:cs="Arial"/>
          <w:bCs/>
          <w:sz w:val="24"/>
          <w:szCs w:val="22"/>
          <w:lang w:val="fr-FR" w:eastAsia="fr-FR"/>
        </w:rPr>
      </w:pPr>
      <w:r w:rsidRPr="001729A7">
        <w:rPr>
          <w:rFonts w:eastAsia="Calibri" w:cs="Arial"/>
          <w:bCs/>
          <w:sz w:val="24"/>
          <w:szCs w:val="22"/>
          <w:lang w:val="fr-FR" w:eastAsia="fr-FR"/>
        </w:rPr>
        <w:t xml:space="preserve">Karin </w:t>
      </w:r>
      <w:r w:rsidRPr="001729A7" w:rsidR="00E800E9">
        <w:rPr>
          <w:rFonts w:eastAsia="Calibri" w:cs="Arial"/>
          <w:bCs/>
          <w:sz w:val="24"/>
          <w:szCs w:val="22"/>
          <w:lang w:val="fr-FR" w:eastAsia="fr-FR"/>
        </w:rPr>
        <w:t xml:space="preserve">Møhl </w:t>
      </w:r>
      <w:r w:rsidRPr="001729A7">
        <w:rPr>
          <w:rFonts w:eastAsia="Calibri" w:cs="Arial"/>
          <w:bCs/>
          <w:sz w:val="24"/>
          <w:szCs w:val="22"/>
          <w:lang w:val="fr-FR" w:eastAsia="fr-FR"/>
        </w:rPr>
        <w:t>LARSEN</w:t>
      </w:r>
    </w:p>
    <w:p w:rsidRPr="001729A7" w:rsidR="00DE6D7A" w:rsidP="002C002D" w:rsidRDefault="00DE6D7A" w14:paraId="44B31228" w14:textId="77777777">
      <w:pPr>
        <w:suppressAutoHyphens w:val="0"/>
        <w:ind w:left="1418"/>
        <w:rPr>
          <w:rFonts w:eastAsia="Calibri" w:cs="Arial"/>
          <w:bCs/>
          <w:sz w:val="24"/>
          <w:szCs w:val="22"/>
          <w:lang w:val="fr-FR" w:eastAsia="fr-FR"/>
        </w:rPr>
      </w:pPr>
      <w:r w:rsidRPr="001729A7">
        <w:rPr>
          <w:rFonts w:eastAsia="Calibri" w:cs="Arial"/>
          <w:bCs/>
          <w:sz w:val="24"/>
          <w:szCs w:val="22"/>
          <w:lang w:val="fr-FR" w:eastAsia="fr-FR"/>
        </w:rPr>
        <w:t xml:space="preserve">Yusuf BALCI </w:t>
      </w:r>
    </w:p>
    <w:p w:rsidRPr="001729A7" w:rsidR="00B15B06" w:rsidP="002C002D" w:rsidRDefault="00B15B06" w14:paraId="44B3122A" w14:textId="116A7CB6">
      <w:pPr>
        <w:suppressAutoHyphens w:val="0"/>
        <w:ind w:left="1418"/>
        <w:rPr>
          <w:rFonts w:eastAsia="Calibri" w:cs="Arial"/>
          <w:sz w:val="24"/>
          <w:szCs w:val="22"/>
          <w:lang w:val="fr-FR" w:eastAsia="fr-FR"/>
        </w:rPr>
      </w:pPr>
      <w:r w:rsidRPr="001729A7">
        <w:rPr>
          <w:rFonts w:eastAsia="Calibri" w:cs="Arial"/>
          <w:sz w:val="24"/>
          <w:szCs w:val="22"/>
          <w:lang w:val="fr-FR" w:eastAsia="fr-FR"/>
        </w:rPr>
        <w:t>Tatiana PUIU</w:t>
      </w:r>
    </w:p>
    <w:p w:rsidRPr="00BB314C" w:rsidR="00303757" w:rsidP="00303757" w:rsidRDefault="00303757" w14:paraId="21BA89EE" w14:textId="77777777">
      <w:pPr>
        <w:suppressAutoHyphens w:val="0"/>
        <w:ind w:left="1418"/>
        <w:rPr>
          <w:rFonts w:eastAsia="Calibri" w:cs="Arial"/>
          <w:sz w:val="24"/>
          <w:szCs w:val="22"/>
          <w:lang w:val="en-GB" w:eastAsia="fr-FR"/>
        </w:rPr>
      </w:pPr>
      <w:r w:rsidRPr="00BB314C">
        <w:rPr>
          <w:rFonts w:eastAsia="Calibri" w:cs="Arial"/>
          <w:sz w:val="24"/>
          <w:szCs w:val="22"/>
          <w:lang w:val="en-GB" w:eastAsia="fr-FR"/>
        </w:rPr>
        <w:t>Paul RIETJENS</w:t>
      </w:r>
    </w:p>
    <w:p w:rsidRPr="00BB314C" w:rsidR="00303757" w:rsidP="00303757" w:rsidRDefault="00303757" w14:paraId="0C4A463B" w14:textId="77777777">
      <w:pPr>
        <w:suppressAutoHyphens w:val="0"/>
        <w:ind w:left="1418"/>
        <w:rPr>
          <w:rFonts w:eastAsia="Calibri" w:cs="Arial"/>
          <w:sz w:val="24"/>
          <w:szCs w:val="22"/>
          <w:lang w:val="en-GB" w:eastAsia="fr-FR"/>
        </w:rPr>
      </w:pPr>
      <w:r w:rsidRPr="00BB314C">
        <w:rPr>
          <w:rFonts w:eastAsia="Calibri" w:cs="Arial"/>
          <w:sz w:val="24"/>
          <w:szCs w:val="22"/>
          <w:lang w:val="en-GB" w:eastAsia="fr-FR"/>
        </w:rPr>
        <w:t>George THEODOSIS</w:t>
      </w:r>
    </w:p>
    <w:p w:rsidRPr="00BB314C" w:rsidR="00303757" w:rsidP="00303757" w:rsidRDefault="00303757" w14:paraId="187505F3" w14:textId="77777777">
      <w:pPr>
        <w:suppressAutoHyphens w:val="0"/>
        <w:ind w:left="1418"/>
        <w:rPr>
          <w:rFonts w:eastAsia="Calibri" w:cs="Arial"/>
          <w:sz w:val="24"/>
          <w:szCs w:val="22"/>
          <w:lang w:val="en-GB" w:eastAsia="fr-FR"/>
        </w:rPr>
      </w:pPr>
      <w:r w:rsidRPr="00BB314C">
        <w:rPr>
          <w:rFonts w:eastAsia="Calibri" w:cs="Arial"/>
          <w:sz w:val="24"/>
          <w:szCs w:val="22"/>
          <w:lang w:val="en-GB" w:eastAsia="fr-FR"/>
        </w:rPr>
        <w:t>Mario VINKOVIC</w:t>
      </w:r>
    </w:p>
    <w:p w:rsidRPr="00BB314C" w:rsidR="00303757" w:rsidP="00303757" w:rsidRDefault="00303757" w14:paraId="5C71FDD0" w14:textId="77777777">
      <w:pPr>
        <w:suppressAutoHyphens w:val="0"/>
        <w:ind w:left="1418"/>
        <w:rPr>
          <w:rFonts w:eastAsia="Calibri" w:cs="Arial"/>
          <w:sz w:val="24"/>
          <w:szCs w:val="22"/>
          <w:lang w:val="en-GB" w:eastAsia="fr-FR"/>
        </w:rPr>
      </w:pPr>
      <w:r w:rsidRPr="00BB314C">
        <w:rPr>
          <w:rFonts w:eastAsia="Calibri" w:cs="Arial"/>
          <w:sz w:val="24"/>
          <w:szCs w:val="22"/>
          <w:lang w:val="en-GB" w:eastAsia="fr-FR"/>
        </w:rPr>
        <w:t>Miriam KULLMANN</w:t>
      </w:r>
    </w:p>
    <w:p w:rsidRPr="00BB314C" w:rsidR="00303757" w:rsidP="002C002D" w:rsidRDefault="00303757" w14:paraId="3D3EFAF4" w14:textId="77777777">
      <w:pPr>
        <w:suppressAutoHyphens w:val="0"/>
        <w:ind w:left="1418"/>
        <w:rPr>
          <w:rFonts w:eastAsia="Calibri" w:cs="Arial"/>
          <w:sz w:val="24"/>
          <w:szCs w:val="22"/>
          <w:lang w:val="en-GB" w:eastAsia="fr-FR"/>
        </w:rPr>
      </w:pPr>
    </w:p>
    <w:p w:rsidRPr="00BB314C" w:rsidR="00DE6D7A" w:rsidP="002C002D" w:rsidRDefault="00DE6D7A" w14:paraId="44B3122B" w14:textId="77777777">
      <w:pPr>
        <w:suppressAutoHyphens w:val="0"/>
        <w:ind w:firstLine="1418"/>
        <w:jc w:val="both"/>
        <w:rPr>
          <w:sz w:val="24"/>
          <w:lang w:val="en-GB" w:eastAsia="en-US"/>
        </w:rPr>
      </w:pPr>
    </w:p>
    <w:p w:rsidRPr="00BB314C" w:rsidR="00670AE1" w:rsidP="002C0155" w:rsidRDefault="00DE6D7A" w14:paraId="3C6A7C5A" w14:textId="77777777">
      <w:pPr>
        <w:suppressAutoHyphens w:val="0"/>
        <w:jc w:val="both"/>
        <w:rPr>
          <w:rFonts w:cs="Arial"/>
          <w:sz w:val="24"/>
          <w:lang w:val="en-GB" w:eastAsia="en-US"/>
        </w:rPr>
      </w:pPr>
      <w:r w:rsidRPr="00BB314C">
        <w:rPr>
          <w:rFonts w:cs="Arial"/>
          <w:sz w:val="24"/>
          <w:lang w:val="en-GB" w:eastAsia="en-US"/>
        </w:rPr>
        <w:t xml:space="preserve">Assisted by </w:t>
      </w:r>
      <w:r w:rsidRPr="00BB314C">
        <w:rPr>
          <w:rFonts w:eastAsia="SimSun" w:cs="Arial"/>
          <w:sz w:val="24"/>
          <w:szCs w:val="22"/>
          <w:lang w:val="en-GB" w:eastAsia="en-US"/>
        </w:rPr>
        <w:t>Henrik KRISTENSEN</w:t>
      </w:r>
      <w:r w:rsidRPr="00BB314C">
        <w:rPr>
          <w:rFonts w:cs="Arial"/>
          <w:sz w:val="24"/>
          <w:lang w:val="en-GB" w:eastAsia="en-US"/>
        </w:rPr>
        <w:t>, Deputy Executive Secretary</w:t>
      </w:r>
    </w:p>
    <w:p w:rsidRPr="00BB314C" w:rsidR="002C0155" w:rsidP="002C0155" w:rsidRDefault="002C0155" w14:paraId="44B3122D" w14:textId="2FB135D2">
      <w:pPr>
        <w:suppressAutoHyphens w:val="0"/>
        <w:jc w:val="both"/>
        <w:rPr>
          <w:rFonts w:cs="Arial"/>
          <w:sz w:val="24"/>
          <w:lang w:val="en-GB" w:eastAsia="en-US"/>
        </w:rPr>
        <w:sectPr w:rsidRPr="00BB314C" w:rsidR="002C0155" w:rsidSect="00AF0DAB">
          <w:headerReference w:type="default" r:id="rId13"/>
          <w:pgSz w:w="11906" w:h="16838" w:code="9"/>
          <w:pgMar w:top="1418" w:right="1418" w:bottom="1418" w:left="1418" w:header="709" w:footer="709" w:gutter="0"/>
          <w:cols w:space="720"/>
          <w:docGrid w:linePitch="600" w:charSpace="40960"/>
        </w:sectPr>
      </w:pPr>
    </w:p>
    <w:p w:rsidRPr="00BB314C" w:rsidR="004E2584" w:rsidP="004E2584" w:rsidRDefault="004E2584" w14:paraId="3F5535F3" w14:textId="46979502">
      <w:pPr>
        <w:jc w:val="both"/>
        <w:rPr>
          <w:rFonts w:cs="Arial"/>
          <w:sz w:val="24"/>
          <w:lang w:val="en-GB"/>
        </w:rPr>
      </w:pPr>
      <w:r w:rsidRPr="00BB314C">
        <w:rPr>
          <w:rFonts w:cs="Arial"/>
          <w:sz w:val="24"/>
          <w:lang w:val="en-GB"/>
        </w:rPr>
        <w:lastRenderedPageBreak/>
        <w:t xml:space="preserve">Having regard to the complaint registered on </w:t>
      </w:r>
      <w:r w:rsidRPr="00BB314C" w:rsidR="00303757">
        <w:rPr>
          <w:rFonts w:cs="Arial"/>
          <w:sz w:val="24"/>
          <w:lang w:val="en-GB"/>
        </w:rPr>
        <w:t>27</w:t>
      </w:r>
      <w:r w:rsidRPr="00BB314C">
        <w:rPr>
          <w:rFonts w:cs="Arial"/>
          <w:sz w:val="24"/>
          <w:lang w:val="en-GB"/>
        </w:rPr>
        <w:t xml:space="preserve"> </w:t>
      </w:r>
      <w:r w:rsidRPr="00BB314C" w:rsidR="00303757">
        <w:rPr>
          <w:rFonts w:cs="Arial"/>
          <w:sz w:val="24"/>
          <w:lang w:val="en-GB"/>
        </w:rPr>
        <w:t>April</w:t>
      </w:r>
      <w:r w:rsidRPr="00BB314C">
        <w:rPr>
          <w:rFonts w:cs="Arial"/>
          <w:sz w:val="24"/>
          <w:lang w:val="en-GB"/>
        </w:rPr>
        <w:t xml:space="preserve"> 20</w:t>
      </w:r>
      <w:r w:rsidRPr="00BB314C" w:rsidR="00303757">
        <w:rPr>
          <w:rFonts w:cs="Arial"/>
          <w:sz w:val="24"/>
          <w:lang w:val="en-GB"/>
        </w:rPr>
        <w:t>20</w:t>
      </w:r>
      <w:r w:rsidRPr="00BB314C">
        <w:rPr>
          <w:rFonts w:cs="Arial"/>
          <w:sz w:val="24"/>
          <w:lang w:val="en-GB"/>
        </w:rPr>
        <w:t xml:space="preserve"> as No. 1</w:t>
      </w:r>
      <w:r w:rsidRPr="00BB314C" w:rsidR="00303757">
        <w:rPr>
          <w:rFonts w:cs="Arial"/>
          <w:sz w:val="24"/>
          <w:lang w:val="en-GB"/>
        </w:rPr>
        <w:t>9</w:t>
      </w:r>
      <w:r w:rsidRPr="00BB314C">
        <w:rPr>
          <w:rFonts w:cs="Arial"/>
          <w:sz w:val="24"/>
          <w:lang w:val="en-GB"/>
        </w:rPr>
        <w:t>5/20</w:t>
      </w:r>
      <w:r w:rsidRPr="00BB314C" w:rsidR="00303757">
        <w:rPr>
          <w:rFonts w:cs="Arial"/>
          <w:sz w:val="24"/>
          <w:lang w:val="en-GB"/>
        </w:rPr>
        <w:t>20</w:t>
      </w:r>
      <w:r w:rsidRPr="00BB314C">
        <w:rPr>
          <w:rFonts w:cs="Arial"/>
          <w:sz w:val="24"/>
          <w:lang w:val="en-GB"/>
        </w:rPr>
        <w:t xml:space="preserve">, lodged by the </w:t>
      </w:r>
      <w:bookmarkStart w:name="_Hlk38880699" w:id="0"/>
      <w:r w:rsidRPr="00BB314C">
        <w:rPr>
          <w:rFonts w:cs="Arial"/>
          <w:sz w:val="24"/>
          <w:lang w:val="en-GB"/>
        </w:rPr>
        <w:t>European Roma Rights</w:t>
      </w:r>
      <w:r w:rsidRPr="00BB314C">
        <w:rPr>
          <w:rFonts w:cs="Arial"/>
          <w:bCs/>
          <w:iCs/>
          <w:sz w:val="24"/>
          <w:lang w:val="en-GB"/>
        </w:rPr>
        <w:t xml:space="preserve"> Centre (ERRC) </w:t>
      </w:r>
      <w:bookmarkEnd w:id="0"/>
      <w:r w:rsidRPr="00BB314C">
        <w:rPr>
          <w:rFonts w:cs="Arial"/>
          <w:bCs/>
          <w:iCs/>
          <w:sz w:val="24"/>
          <w:lang w:val="en-GB"/>
        </w:rPr>
        <w:t>against</w:t>
      </w:r>
      <w:r w:rsidRPr="00BB314C">
        <w:rPr>
          <w:rFonts w:cs="Arial"/>
          <w:bCs/>
          <w:i/>
          <w:iCs/>
          <w:sz w:val="24"/>
          <w:lang w:val="en-GB"/>
        </w:rPr>
        <w:t xml:space="preserve"> </w:t>
      </w:r>
      <w:r w:rsidRPr="00BB314C">
        <w:rPr>
          <w:rFonts w:cs="Arial"/>
          <w:bCs/>
          <w:iCs/>
          <w:sz w:val="24"/>
          <w:lang w:val="en-GB"/>
        </w:rPr>
        <w:t>Belgium</w:t>
      </w:r>
      <w:r w:rsidRPr="00BB314C">
        <w:rPr>
          <w:rFonts w:cs="Arial"/>
          <w:sz w:val="24"/>
          <w:lang w:val="en-GB"/>
        </w:rPr>
        <w:t xml:space="preserve"> and signed by </w:t>
      </w:r>
      <w:r w:rsidRPr="00BB314C">
        <w:rPr>
          <w:rFonts w:cs="Arial"/>
          <w:bCs/>
          <w:iCs/>
          <w:sz w:val="24"/>
          <w:lang w:val="en-GB"/>
        </w:rPr>
        <w:t>Ðorđe Jovanović</w:t>
      </w:r>
      <w:r w:rsidRPr="00BB314C">
        <w:rPr>
          <w:rFonts w:cs="Arial"/>
          <w:sz w:val="24"/>
          <w:lang w:val="en-GB"/>
        </w:rPr>
        <w:t xml:space="preserve">, President of the ERRC, </w:t>
      </w:r>
      <w:r w:rsidRPr="00BB314C" w:rsidR="00CB33DD">
        <w:rPr>
          <w:rFonts w:cs="Arial"/>
          <w:sz w:val="24"/>
          <w:lang w:val="en-GB"/>
        </w:rPr>
        <w:t xml:space="preserve">asking </w:t>
      </w:r>
      <w:r w:rsidRPr="00BB314C">
        <w:rPr>
          <w:rFonts w:cs="Arial"/>
          <w:sz w:val="24"/>
          <w:lang w:val="en-GB"/>
        </w:rPr>
        <w:t>the Committee to find that the situation in Belgium is not in conformity with Articles 1§2, 11§1</w:t>
      </w:r>
      <w:r w:rsidRPr="00BB314C" w:rsidR="00303757">
        <w:rPr>
          <w:rFonts w:cs="Arial"/>
          <w:sz w:val="24"/>
          <w:lang w:val="en-GB"/>
        </w:rPr>
        <w:t xml:space="preserve"> and 11§3</w:t>
      </w:r>
      <w:r w:rsidRPr="00BB314C">
        <w:rPr>
          <w:rFonts w:cs="Arial"/>
          <w:sz w:val="24"/>
          <w:lang w:val="en-GB"/>
        </w:rPr>
        <w:t>, 12§1, 13§1, 16</w:t>
      </w:r>
      <w:r w:rsidRPr="00BB314C" w:rsidR="00303757">
        <w:rPr>
          <w:rFonts w:cs="Arial"/>
          <w:sz w:val="24"/>
          <w:lang w:val="en-GB"/>
        </w:rPr>
        <w:t>, 1</w:t>
      </w:r>
      <w:r w:rsidRPr="00BB314C">
        <w:rPr>
          <w:rFonts w:cs="Arial"/>
          <w:sz w:val="24"/>
          <w:lang w:val="en-GB"/>
        </w:rPr>
        <w:t>7</w:t>
      </w:r>
      <w:r w:rsidRPr="00BB314C" w:rsidR="00303757">
        <w:rPr>
          <w:rFonts w:cs="Arial"/>
          <w:sz w:val="24"/>
          <w:lang w:val="en-GB"/>
        </w:rPr>
        <w:t>, 30 and 31</w:t>
      </w:r>
      <w:r w:rsidRPr="00BB314C">
        <w:rPr>
          <w:rFonts w:cs="Arial"/>
          <w:sz w:val="24"/>
          <w:lang w:val="en-GB"/>
        </w:rPr>
        <w:t xml:space="preserve"> alone as well as Article E, in conjunction with each provisions concerned of the Revised European Social Charter (“the Charter”); </w:t>
      </w:r>
    </w:p>
    <w:p w:rsidRPr="00BB314C" w:rsidR="004E2584" w:rsidP="004E2584" w:rsidRDefault="004E2584" w14:paraId="43037CE0" w14:textId="77777777">
      <w:pPr>
        <w:jc w:val="both"/>
        <w:rPr>
          <w:rFonts w:cs="Arial"/>
          <w:sz w:val="24"/>
          <w:lang w:val="en-GB"/>
        </w:rPr>
      </w:pPr>
      <w:bookmarkStart w:name="_Hlk38880827" w:id="1"/>
    </w:p>
    <w:p w:rsidRPr="00BB314C" w:rsidR="004E2584" w:rsidP="004E2584" w:rsidRDefault="004E2584" w14:paraId="77DA6FCB" w14:textId="51BD0EE9">
      <w:pPr>
        <w:jc w:val="both"/>
        <w:rPr>
          <w:rFonts w:cs="Arial"/>
          <w:sz w:val="24"/>
          <w:lang w:val="en-GB"/>
        </w:rPr>
      </w:pPr>
      <w:r w:rsidRPr="00BB314C">
        <w:rPr>
          <w:rFonts w:cs="Arial"/>
          <w:sz w:val="24"/>
          <w:lang w:val="en-GB"/>
        </w:rPr>
        <w:t>Having regard to the observations of the Government of Belgium (“the Government”) on admissibility of the complaint and the request for immediate measures, registered on 2</w:t>
      </w:r>
      <w:r w:rsidRPr="00BB314C" w:rsidR="00303757">
        <w:rPr>
          <w:rFonts w:cs="Arial"/>
          <w:sz w:val="24"/>
          <w:lang w:val="en-GB"/>
        </w:rPr>
        <w:t xml:space="preserve">2 July </w:t>
      </w:r>
      <w:r w:rsidRPr="00BB314C">
        <w:rPr>
          <w:rFonts w:cs="Arial"/>
          <w:sz w:val="24"/>
          <w:lang w:val="en-GB"/>
        </w:rPr>
        <w:t>20</w:t>
      </w:r>
      <w:r w:rsidRPr="00BB314C" w:rsidR="00303757">
        <w:rPr>
          <w:rFonts w:cs="Arial"/>
          <w:sz w:val="24"/>
          <w:lang w:val="en-GB"/>
        </w:rPr>
        <w:t>20</w:t>
      </w:r>
      <w:r w:rsidRPr="00BB314C">
        <w:rPr>
          <w:rFonts w:cs="Arial"/>
          <w:sz w:val="24"/>
          <w:lang w:val="en-GB"/>
        </w:rPr>
        <w:t>;</w:t>
      </w:r>
    </w:p>
    <w:bookmarkEnd w:id="1"/>
    <w:p w:rsidRPr="00BB314C" w:rsidR="004E2584" w:rsidP="004E2584" w:rsidRDefault="004E2584" w14:paraId="11FFB775" w14:textId="77777777">
      <w:pPr>
        <w:jc w:val="both"/>
        <w:rPr>
          <w:rFonts w:cs="Arial"/>
          <w:sz w:val="24"/>
          <w:lang w:val="en-GB"/>
        </w:rPr>
      </w:pPr>
    </w:p>
    <w:p w:rsidRPr="00BB314C" w:rsidR="004E2584" w:rsidP="004E2584" w:rsidRDefault="004E2584" w14:paraId="1A2DCEF6" w14:textId="10EC1E73">
      <w:pPr>
        <w:jc w:val="both"/>
        <w:rPr>
          <w:rFonts w:cs="Arial"/>
          <w:sz w:val="24"/>
          <w:lang w:val="en-GB"/>
        </w:rPr>
      </w:pPr>
      <w:r w:rsidRPr="00BB314C">
        <w:rPr>
          <w:rFonts w:cs="Arial"/>
          <w:sz w:val="24"/>
          <w:lang w:val="en-GB"/>
        </w:rPr>
        <w:t xml:space="preserve">Having regard to the </w:t>
      </w:r>
      <w:r w:rsidRPr="00BB314C" w:rsidR="004E1E0B">
        <w:rPr>
          <w:rFonts w:cs="Arial"/>
          <w:sz w:val="24"/>
          <w:lang w:val="en-GB"/>
        </w:rPr>
        <w:t>r</w:t>
      </w:r>
      <w:r w:rsidRPr="00BB314C">
        <w:rPr>
          <w:rFonts w:cs="Arial"/>
          <w:sz w:val="24"/>
          <w:lang w:val="en-GB"/>
        </w:rPr>
        <w:t>esponse from the European Roma Rights</w:t>
      </w:r>
      <w:r w:rsidRPr="00BB314C">
        <w:rPr>
          <w:rFonts w:cs="Arial"/>
          <w:bCs/>
          <w:iCs/>
          <w:sz w:val="24"/>
          <w:lang w:val="en-GB"/>
        </w:rPr>
        <w:t xml:space="preserve"> Centre (ERRC) (hereafter “</w:t>
      </w:r>
      <w:r w:rsidRPr="00BB314C" w:rsidR="006E11FF">
        <w:rPr>
          <w:rFonts w:cs="Arial"/>
          <w:bCs/>
          <w:iCs/>
          <w:sz w:val="24"/>
          <w:lang w:val="en-GB"/>
        </w:rPr>
        <w:t xml:space="preserve">the </w:t>
      </w:r>
      <w:r w:rsidRPr="00BB314C">
        <w:rPr>
          <w:rFonts w:cs="Arial"/>
          <w:sz w:val="24"/>
          <w:lang w:val="en-GB"/>
        </w:rPr>
        <w:t xml:space="preserve">ERRC”) to the Government’s observations, registered on </w:t>
      </w:r>
      <w:r w:rsidRPr="00BB314C" w:rsidR="00303757">
        <w:rPr>
          <w:rFonts w:cs="Arial"/>
          <w:sz w:val="24"/>
          <w:lang w:val="en-GB"/>
        </w:rPr>
        <w:t xml:space="preserve">11 </w:t>
      </w:r>
      <w:r w:rsidRPr="00BB314C" w:rsidR="00A62A07">
        <w:rPr>
          <w:rFonts w:cs="Arial"/>
          <w:sz w:val="24"/>
          <w:lang w:val="en-GB"/>
        </w:rPr>
        <w:t>September</w:t>
      </w:r>
      <w:r w:rsidRPr="00BB314C" w:rsidR="00303757">
        <w:rPr>
          <w:rFonts w:cs="Arial"/>
          <w:sz w:val="24"/>
          <w:lang w:val="en-GB"/>
        </w:rPr>
        <w:t xml:space="preserve"> 2020</w:t>
      </w:r>
      <w:r w:rsidRPr="00BB314C">
        <w:rPr>
          <w:rFonts w:cs="Arial"/>
          <w:sz w:val="24"/>
          <w:lang w:val="en-GB"/>
        </w:rPr>
        <w:t xml:space="preserve">; </w:t>
      </w:r>
    </w:p>
    <w:p w:rsidRPr="00BB314C" w:rsidR="004E2584" w:rsidP="004E2584" w:rsidRDefault="004E2584" w14:paraId="6A696378" w14:textId="77777777">
      <w:pPr>
        <w:jc w:val="both"/>
        <w:rPr>
          <w:rFonts w:cs="Arial"/>
          <w:sz w:val="24"/>
          <w:lang w:val="en-GB"/>
        </w:rPr>
      </w:pPr>
    </w:p>
    <w:p w:rsidRPr="00BB314C" w:rsidR="00AC7437" w:rsidP="00AC7437" w:rsidRDefault="00AC7437" w14:paraId="738C8C12" w14:textId="0535EE2F">
      <w:pPr>
        <w:jc w:val="both"/>
        <w:rPr>
          <w:rFonts w:cs="Arial"/>
          <w:sz w:val="24"/>
          <w:lang w:val="en-GB"/>
        </w:rPr>
      </w:pPr>
      <w:r w:rsidRPr="00BB314C">
        <w:rPr>
          <w:rFonts w:cs="Arial"/>
          <w:sz w:val="24"/>
          <w:lang w:val="en-GB"/>
        </w:rPr>
        <w:t xml:space="preserve">Having regard to the response from the </w:t>
      </w:r>
      <w:r w:rsidRPr="00BB314C">
        <w:rPr>
          <w:rFonts w:cs="Arial"/>
          <w:bCs/>
          <w:iCs/>
          <w:sz w:val="24"/>
          <w:lang w:val="en-GB"/>
        </w:rPr>
        <w:t>ERRC</w:t>
      </w:r>
      <w:r w:rsidRPr="00BB314C">
        <w:rPr>
          <w:rFonts w:cs="Arial"/>
          <w:sz w:val="24"/>
          <w:lang w:val="en-GB"/>
        </w:rPr>
        <w:t xml:space="preserve"> to the </w:t>
      </w:r>
      <w:r w:rsidRPr="00BB314C" w:rsidR="00BB314C">
        <w:rPr>
          <w:rFonts w:cs="Arial"/>
          <w:sz w:val="24"/>
          <w:lang w:val="en-GB"/>
        </w:rPr>
        <w:t>Committee’s</w:t>
      </w:r>
      <w:r w:rsidRPr="00BB314C">
        <w:rPr>
          <w:rFonts w:cs="Arial"/>
          <w:sz w:val="24"/>
          <w:lang w:val="en-GB"/>
        </w:rPr>
        <w:t xml:space="preserve"> questions registered on 23 April 2021; </w:t>
      </w:r>
    </w:p>
    <w:p w:rsidRPr="00BB314C" w:rsidR="004C2668" w:rsidP="00AC7437" w:rsidRDefault="004C2668" w14:paraId="334202A4" w14:textId="066C22C7">
      <w:pPr>
        <w:jc w:val="both"/>
        <w:rPr>
          <w:rFonts w:cs="Arial"/>
          <w:sz w:val="24"/>
          <w:lang w:val="en-GB"/>
        </w:rPr>
      </w:pPr>
    </w:p>
    <w:p w:rsidRPr="00BB314C" w:rsidR="004C2668" w:rsidP="00AC7437" w:rsidRDefault="004C2668" w14:paraId="7D7ECD8F" w14:textId="5B280487">
      <w:pPr>
        <w:jc w:val="both"/>
        <w:rPr>
          <w:rFonts w:cs="Arial"/>
          <w:sz w:val="24"/>
          <w:lang w:val="en-GB"/>
        </w:rPr>
      </w:pPr>
      <w:r w:rsidRPr="00BB314C">
        <w:rPr>
          <w:rFonts w:cs="Arial"/>
          <w:sz w:val="24"/>
          <w:lang w:val="en-GB"/>
        </w:rPr>
        <w:t xml:space="preserve">Having regard to the response from the Government </w:t>
      </w:r>
      <w:r w:rsidR="00BB314C">
        <w:rPr>
          <w:rFonts w:cs="Arial"/>
          <w:sz w:val="24"/>
          <w:lang w:val="en-GB"/>
        </w:rPr>
        <w:t>t</w:t>
      </w:r>
      <w:r w:rsidRPr="00BB314C">
        <w:rPr>
          <w:rFonts w:cs="Arial"/>
          <w:sz w:val="24"/>
          <w:lang w:val="en-GB"/>
        </w:rPr>
        <w:t>o the Committe</w:t>
      </w:r>
      <w:r w:rsidRPr="00BB314C" w:rsidR="00F74AFA">
        <w:rPr>
          <w:rFonts w:cs="Arial"/>
          <w:sz w:val="24"/>
          <w:lang w:val="en-GB"/>
        </w:rPr>
        <w:t>e</w:t>
      </w:r>
      <w:r w:rsidRPr="00BB314C">
        <w:rPr>
          <w:rFonts w:cs="Arial"/>
          <w:sz w:val="24"/>
          <w:lang w:val="en-GB"/>
        </w:rPr>
        <w:t xml:space="preserve">’s questions registered on </w:t>
      </w:r>
      <w:r w:rsidRPr="00BB314C" w:rsidR="006E6DAD">
        <w:rPr>
          <w:rFonts w:cs="Arial"/>
          <w:sz w:val="24"/>
          <w:lang w:val="en-GB"/>
        </w:rPr>
        <w:t>27 May 2021</w:t>
      </w:r>
      <w:r w:rsidRPr="00BB314C">
        <w:rPr>
          <w:rFonts w:cs="Arial"/>
          <w:sz w:val="24"/>
          <w:lang w:val="en-GB"/>
        </w:rPr>
        <w:t xml:space="preserve">; </w:t>
      </w:r>
    </w:p>
    <w:p w:rsidRPr="00BB314C" w:rsidR="009B3B7C" w:rsidP="004E2584" w:rsidRDefault="009B3B7C" w14:paraId="70A6F3F3" w14:textId="77777777">
      <w:pPr>
        <w:jc w:val="both"/>
        <w:rPr>
          <w:rFonts w:cs="Arial"/>
          <w:sz w:val="24"/>
          <w:lang w:val="en-GB"/>
        </w:rPr>
      </w:pPr>
    </w:p>
    <w:p w:rsidRPr="00BB314C" w:rsidR="004E2584" w:rsidP="004E2584" w:rsidRDefault="004E2584" w14:paraId="1232E4B3" w14:textId="482FFB79">
      <w:pPr>
        <w:jc w:val="both"/>
        <w:rPr>
          <w:rFonts w:cs="Arial"/>
          <w:sz w:val="24"/>
          <w:lang w:val="en-GB"/>
        </w:rPr>
      </w:pPr>
      <w:r w:rsidRPr="00BB314C">
        <w:rPr>
          <w:rFonts w:cs="Arial"/>
          <w:sz w:val="24"/>
          <w:lang w:val="en-GB"/>
        </w:rPr>
        <w:t>Having regard to the Charter, and in particular to Articles 1§2, 11§</w:t>
      </w:r>
      <w:r w:rsidR="0072121F">
        <w:rPr>
          <w:rFonts w:cs="Arial"/>
          <w:sz w:val="24"/>
          <w:lang w:val="en-GB"/>
        </w:rPr>
        <w:t>§</w:t>
      </w:r>
      <w:r w:rsidRPr="00BB314C">
        <w:rPr>
          <w:rFonts w:cs="Arial"/>
          <w:sz w:val="24"/>
          <w:lang w:val="en-GB"/>
        </w:rPr>
        <w:t>1</w:t>
      </w:r>
      <w:r w:rsidRPr="00BB314C" w:rsidR="00303757">
        <w:rPr>
          <w:rFonts w:cs="Arial"/>
          <w:sz w:val="24"/>
          <w:lang w:val="en-GB"/>
        </w:rPr>
        <w:t xml:space="preserve"> and 3, 12§1, 13§1, 16, 17, 30, 31</w:t>
      </w:r>
      <w:r w:rsidRPr="00BB314C">
        <w:rPr>
          <w:rFonts w:cs="Arial"/>
          <w:sz w:val="24"/>
          <w:lang w:val="en-GB"/>
        </w:rPr>
        <w:t xml:space="preserve"> and E, which read as follows: </w:t>
      </w:r>
    </w:p>
    <w:p w:rsidRPr="00BB314C" w:rsidR="004E2584" w:rsidP="004E2584" w:rsidRDefault="004E2584" w14:paraId="457C5170" w14:textId="77777777">
      <w:pPr>
        <w:suppressAutoHyphens w:val="0"/>
        <w:jc w:val="both"/>
        <w:rPr>
          <w:rFonts w:cs="Arial"/>
          <w:sz w:val="24"/>
          <w:lang w:val="en-GB" w:eastAsia="en-US"/>
        </w:rPr>
      </w:pPr>
    </w:p>
    <w:p w:rsidRPr="00BB314C" w:rsidR="004E2584" w:rsidP="004E2584" w:rsidRDefault="004E2584" w14:paraId="4D4D082F" w14:textId="77777777">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 – The right to work </w:t>
      </w:r>
    </w:p>
    <w:p w:rsidRPr="00BB314C" w:rsidR="004E2584" w:rsidP="004E2584" w:rsidRDefault="004E2584" w14:paraId="1F3FCC64"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6D90DF95"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 “Everyone shall have the opportunity to earn his living in an occupation freely entered upon.”</w:t>
      </w:r>
    </w:p>
    <w:p w:rsidRPr="00BB314C" w:rsidR="004E2584" w:rsidP="004E2584" w:rsidRDefault="004E2584" w14:paraId="69DE4D5D"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104ADAE7"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II: “With a view to ensuring the effective exercise of the right to work, the Parties undertake:</w:t>
      </w:r>
    </w:p>
    <w:p w:rsidRPr="00BB314C" w:rsidR="004E2584" w:rsidP="004E2584" w:rsidRDefault="004E2584" w14:paraId="22BC9BE6" w14:textId="77777777">
      <w:pPr>
        <w:suppressAutoHyphens w:val="0"/>
        <w:autoSpaceDE w:val="0"/>
        <w:autoSpaceDN w:val="0"/>
        <w:adjustRightInd w:val="0"/>
        <w:ind w:left="709"/>
        <w:jc w:val="both"/>
        <w:rPr>
          <w:rFonts w:cs="Arial" w:eastAsiaTheme="minorHAnsi"/>
          <w:szCs w:val="20"/>
          <w:lang w:val="en-GB" w:eastAsia="en-US"/>
        </w:rPr>
      </w:pPr>
    </w:p>
    <w:p w:rsidRPr="00BB314C" w:rsidR="004E2584" w:rsidP="004E2584" w:rsidRDefault="004E2584" w14:paraId="38B58113" w14:textId="77777777">
      <w:pPr>
        <w:suppressAutoHyphens w:val="0"/>
        <w:autoSpaceDE w:val="0"/>
        <w:autoSpaceDN w:val="0"/>
        <w:adjustRightInd w:val="0"/>
        <w:ind w:left="709"/>
        <w:jc w:val="both"/>
        <w:rPr>
          <w:rFonts w:cs="Arial" w:eastAsiaTheme="minorHAnsi"/>
          <w:szCs w:val="20"/>
          <w:lang w:val="en-GB" w:eastAsia="en-US"/>
        </w:rPr>
      </w:pPr>
      <w:r w:rsidRPr="00BB314C">
        <w:rPr>
          <w:rFonts w:cs="Arial" w:eastAsiaTheme="minorHAnsi"/>
          <w:szCs w:val="20"/>
          <w:lang w:val="en-GB" w:eastAsia="en-US"/>
        </w:rPr>
        <w:t>…</w:t>
      </w:r>
    </w:p>
    <w:p w:rsidRPr="00BB314C" w:rsidR="004E2584" w:rsidP="004E2584" w:rsidRDefault="004E2584" w14:paraId="26258A6C" w14:textId="77777777">
      <w:pPr>
        <w:tabs>
          <w:tab w:val="left" w:pos="1134"/>
        </w:tabs>
        <w:suppressAutoHyphens w:val="0"/>
        <w:ind w:left="709"/>
        <w:jc w:val="both"/>
        <w:rPr>
          <w:rFonts w:cs="Arial"/>
          <w:szCs w:val="20"/>
          <w:lang w:val="en-GB" w:eastAsia="en-US"/>
        </w:rPr>
      </w:pPr>
      <w:r w:rsidRPr="00BB314C">
        <w:rPr>
          <w:rFonts w:cs="Arial"/>
          <w:szCs w:val="20"/>
          <w:lang w:val="en-GB" w:eastAsia="en-US"/>
        </w:rPr>
        <w:t xml:space="preserve">2. </w:t>
      </w:r>
      <w:r w:rsidRPr="00BB314C">
        <w:rPr>
          <w:rFonts w:cs="Arial"/>
          <w:szCs w:val="20"/>
          <w:lang w:val="en-GB" w:eastAsia="en-US"/>
        </w:rPr>
        <w:tab/>
        <w:t xml:space="preserve">to protect effectively the right of the worker to earn his living in an occupation freely entered upon; </w:t>
      </w:r>
    </w:p>
    <w:p w:rsidRPr="00BB314C" w:rsidR="004E2584" w:rsidP="004E2584" w:rsidRDefault="004E2584" w14:paraId="093C26E2" w14:textId="77777777">
      <w:pPr>
        <w:tabs>
          <w:tab w:val="left" w:pos="1134"/>
        </w:tabs>
        <w:suppressAutoHyphens w:val="0"/>
        <w:ind w:left="709"/>
        <w:jc w:val="both"/>
        <w:rPr>
          <w:rFonts w:cs="Arial"/>
          <w:szCs w:val="20"/>
          <w:lang w:val="en-GB" w:eastAsia="en-US"/>
        </w:rPr>
      </w:pPr>
      <w:r w:rsidRPr="00BB314C">
        <w:rPr>
          <w:rFonts w:cs="Arial"/>
          <w:szCs w:val="20"/>
          <w:lang w:val="en-GB" w:eastAsia="en-US"/>
        </w:rPr>
        <w:t>…”</w:t>
      </w:r>
    </w:p>
    <w:p w:rsidRPr="00BB314C" w:rsidR="004E2584" w:rsidP="004E2584" w:rsidRDefault="004E2584" w14:paraId="63AC50D1" w14:textId="77777777">
      <w:pPr>
        <w:tabs>
          <w:tab w:val="left" w:pos="1134"/>
        </w:tabs>
        <w:suppressAutoHyphens w:val="0"/>
        <w:ind w:left="709"/>
        <w:jc w:val="both"/>
        <w:rPr>
          <w:rFonts w:cs="Arial"/>
          <w:szCs w:val="20"/>
          <w:lang w:val="en-GB" w:eastAsia="en-US"/>
        </w:rPr>
      </w:pPr>
    </w:p>
    <w:p w:rsidRPr="00BB314C" w:rsidR="004E2584" w:rsidP="004E2584" w:rsidRDefault="004E2584" w14:paraId="64A53BEA" w14:textId="77777777">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11 – The right to the protection of health </w:t>
      </w:r>
    </w:p>
    <w:p w:rsidRPr="00BB314C" w:rsidR="004E2584" w:rsidP="004E2584" w:rsidRDefault="004E2584" w14:paraId="31F85F9E"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2079018C"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 “Everyone has the right to benefit from any measures enabling him to enjoy the highest possible standard of health attainable.”</w:t>
      </w:r>
    </w:p>
    <w:p w:rsidRPr="00BB314C" w:rsidR="004E2584" w:rsidP="004E2584" w:rsidRDefault="004E2584" w14:paraId="5D3D26D5"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0E07A474"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 xml:space="preserve">Part II: “With a view to ensuring the effective exercise of the right to protection of health, the Parties undertake, either directly or in cooperation with public or private organisations, to take appropriate measures designed </w:t>
      </w:r>
      <w:r w:rsidRPr="00BB314C">
        <w:rPr>
          <w:rFonts w:ascii="Arial" w:hAnsi="Arial" w:cs="Arial"/>
          <w:i/>
          <w:iCs/>
          <w:sz w:val="20"/>
          <w:szCs w:val="20"/>
          <w:lang w:val="en-GB"/>
        </w:rPr>
        <w:t>inter alia</w:t>
      </w:r>
      <w:r w:rsidRPr="00BB314C">
        <w:rPr>
          <w:rFonts w:ascii="Arial" w:hAnsi="Arial" w:cs="Arial"/>
          <w:sz w:val="20"/>
          <w:szCs w:val="20"/>
          <w:lang w:val="en-GB"/>
        </w:rPr>
        <w:t>:</w:t>
      </w:r>
    </w:p>
    <w:p w:rsidRPr="00BB314C" w:rsidR="004E2584" w:rsidP="004E2584" w:rsidRDefault="004E2584" w14:paraId="563CBF45" w14:textId="77777777">
      <w:pPr>
        <w:suppressAutoHyphens w:val="0"/>
        <w:autoSpaceDE w:val="0"/>
        <w:autoSpaceDN w:val="0"/>
        <w:adjustRightInd w:val="0"/>
        <w:ind w:left="709"/>
        <w:jc w:val="both"/>
        <w:rPr>
          <w:rFonts w:cs="Arial" w:eastAsiaTheme="minorHAnsi"/>
          <w:szCs w:val="20"/>
          <w:lang w:val="en-GB" w:eastAsia="en-US"/>
        </w:rPr>
      </w:pPr>
    </w:p>
    <w:p w:rsidRPr="00BB314C" w:rsidR="004E2584" w:rsidP="004E2584" w:rsidRDefault="004E2584" w14:paraId="73829EB1" w14:textId="77777777">
      <w:pPr>
        <w:pStyle w:val="ListParagraph"/>
        <w:numPr>
          <w:ilvl w:val="0"/>
          <w:numId w:val="8"/>
        </w:numPr>
        <w:tabs>
          <w:tab w:val="left" w:pos="1134"/>
        </w:tabs>
        <w:suppressAutoHyphens w:val="0"/>
        <w:jc w:val="both"/>
        <w:rPr>
          <w:rFonts w:cs="Arial"/>
          <w:szCs w:val="20"/>
          <w:lang w:val="en-GB" w:eastAsia="en-US"/>
        </w:rPr>
      </w:pPr>
      <w:r w:rsidRPr="00BB314C">
        <w:rPr>
          <w:rFonts w:cs="Arial"/>
          <w:szCs w:val="20"/>
          <w:lang w:val="en-GB" w:eastAsia="en-US"/>
        </w:rPr>
        <w:t xml:space="preserve">to remove as far as possible the causes of ill-health; </w:t>
      </w:r>
    </w:p>
    <w:p w:rsidRPr="00BB314C" w:rsidR="00303757" w:rsidP="004E2584" w:rsidRDefault="004E2584" w14:paraId="551FCFF4" w14:textId="77777777">
      <w:pPr>
        <w:tabs>
          <w:tab w:val="left" w:pos="1134"/>
        </w:tabs>
        <w:suppressAutoHyphens w:val="0"/>
        <w:ind w:left="709"/>
        <w:jc w:val="both"/>
        <w:rPr>
          <w:rFonts w:cs="Arial"/>
          <w:szCs w:val="20"/>
          <w:lang w:val="en-GB" w:eastAsia="en-US"/>
        </w:rPr>
      </w:pPr>
      <w:r w:rsidRPr="00BB314C">
        <w:rPr>
          <w:rFonts w:cs="Arial"/>
          <w:szCs w:val="20"/>
          <w:lang w:val="en-GB" w:eastAsia="en-US"/>
        </w:rPr>
        <w:t>…</w:t>
      </w:r>
    </w:p>
    <w:p w:rsidRPr="00BB314C" w:rsidR="00303757" w:rsidP="004E2584" w:rsidRDefault="00303757" w14:paraId="166FD447" w14:textId="77777777">
      <w:pPr>
        <w:tabs>
          <w:tab w:val="left" w:pos="1134"/>
        </w:tabs>
        <w:suppressAutoHyphens w:val="0"/>
        <w:ind w:left="709"/>
        <w:jc w:val="both"/>
        <w:rPr>
          <w:rFonts w:cs="Arial"/>
          <w:szCs w:val="20"/>
          <w:lang w:val="en-GB" w:eastAsia="en-US"/>
        </w:rPr>
      </w:pPr>
    </w:p>
    <w:p w:rsidRPr="00BB314C" w:rsidR="004E2584" w:rsidP="00346D71" w:rsidRDefault="00303757" w14:paraId="750EEA54" w14:textId="55C267E4">
      <w:pPr>
        <w:pStyle w:val="ListParagraph"/>
        <w:ind w:left="709"/>
        <w:jc w:val="both"/>
        <w:rPr>
          <w:rFonts w:cs="Arial"/>
          <w:szCs w:val="20"/>
          <w:lang w:val="en-GB" w:eastAsia="en-US"/>
        </w:rPr>
      </w:pPr>
      <w:r w:rsidRPr="00BB314C">
        <w:rPr>
          <w:rFonts w:cs="Arial"/>
          <w:szCs w:val="20"/>
          <w:lang w:val="en-GB" w:eastAsia="en-US"/>
        </w:rPr>
        <w:t xml:space="preserve">3. </w:t>
      </w:r>
      <w:r w:rsidRPr="00BB314C" w:rsidR="00346D71">
        <w:rPr>
          <w:rFonts w:cs="Arial"/>
          <w:szCs w:val="20"/>
          <w:lang w:val="en-GB" w:eastAsia="en-US"/>
        </w:rPr>
        <w:t>to prevent as far as possible epidemic, endemic and other diseases, as well as accidents.</w:t>
      </w:r>
      <w:r w:rsidRPr="00BB314C" w:rsidR="004E2584">
        <w:rPr>
          <w:rFonts w:cs="Arial"/>
          <w:szCs w:val="20"/>
          <w:lang w:val="en-GB" w:eastAsia="en-US"/>
        </w:rPr>
        <w:t>”</w:t>
      </w:r>
    </w:p>
    <w:p w:rsidRPr="00BB314C" w:rsidR="004E2584" w:rsidP="004E2584" w:rsidRDefault="004E2584" w14:paraId="5840866F" w14:textId="58529028">
      <w:pPr>
        <w:tabs>
          <w:tab w:val="left" w:pos="1134"/>
        </w:tabs>
        <w:suppressAutoHyphens w:val="0"/>
        <w:ind w:left="709"/>
        <w:jc w:val="both"/>
        <w:rPr>
          <w:rFonts w:cs="Arial"/>
          <w:szCs w:val="20"/>
          <w:lang w:val="en-GB" w:eastAsia="en-US"/>
        </w:rPr>
      </w:pPr>
    </w:p>
    <w:p w:rsidRPr="00BB314C" w:rsidR="0073627A" w:rsidP="004E2584" w:rsidRDefault="0073627A" w14:paraId="72714571" w14:textId="77777777">
      <w:pPr>
        <w:tabs>
          <w:tab w:val="left" w:pos="1134"/>
        </w:tabs>
        <w:suppressAutoHyphens w:val="0"/>
        <w:ind w:left="709"/>
        <w:jc w:val="both"/>
        <w:rPr>
          <w:rFonts w:cs="Arial"/>
          <w:szCs w:val="20"/>
          <w:lang w:val="en-GB" w:eastAsia="en-US"/>
        </w:rPr>
      </w:pPr>
    </w:p>
    <w:p w:rsidRPr="00BB314C" w:rsidR="004E2584" w:rsidP="004E2584" w:rsidRDefault="004E2584" w14:paraId="3E723C25" w14:textId="77777777">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12 – The right to social security  </w:t>
      </w:r>
    </w:p>
    <w:p w:rsidRPr="00BB314C" w:rsidR="004E2584" w:rsidP="004E2584" w:rsidRDefault="004E2584" w14:paraId="3F7A3FE4"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4FF1EF9C"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 “All workers and their dependents have the right to social security.”</w:t>
      </w:r>
    </w:p>
    <w:p w:rsidRPr="00BB314C" w:rsidR="004E2584" w:rsidP="004E2584" w:rsidRDefault="004E2584" w14:paraId="0F820F16"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0B89898D"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lastRenderedPageBreak/>
        <w:t>Part II: “With a view to ensuring the effective exercise of the right to social security, the Parties undertake:</w:t>
      </w:r>
    </w:p>
    <w:p w:rsidRPr="00BB314C" w:rsidR="004E2584" w:rsidP="004E2584" w:rsidRDefault="004E2584" w14:paraId="366E8F6F" w14:textId="77777777">
      <w:pPr>
        <w:suppressAutoHyphens w:val="0"/>
        <w:autoSpaceDE w:val="0"/>
        <w:autoSpaceDN w:val="0"/>
        <w:adjustRightInd w:val="0"/>
        <w:ind w:left="709"/>
        <w:jc w:val="both"/>
        <w:rPr>
          <w:rFonts w:cs="Arial" w:eastAsiaTheme="minorHAnsi"/>
          <w:szCs w:val="20"/>
          <w:lang w:val="en-GB" w:eastAsia="en-US"/>
        </w:rPr>
      </w:pPr>
    </w:p>
    <w:p w:rsidRPr="00BB314C" w:rsidR="004E2584" w:rsidP="004E2584" w:rsidRDefault="004E2584" w14:paraId="4A816B6B" w14:textId="77777777">
      <w:pPr>
        <w:tabs>
          <w:tab w:val="left" w:pos="709"/>
          <w:tab w:val="left" w:pos="1134"/>
        </w:tabs>
        <w:suppressAutoHyphens w:val="0"/>
        <w:ind w:left="709"/>
        <w:jc w:val="both"/>
        <w:rPr>
          <w:rFonts w:cs="Arial"/>
          <w:szCs w:val="20"/>
          <w:lang w:val="en-GB" w:eastAsia="en-US"/>
        </w:rPr>
      </w:pPr>
      <w:r w:rsidRPr="00BB314C">
        <w:rPr>
          <w:rFonts w:cs="Arial"/>
          <w:szCs w:val="20"/>
          <w:lang w:val="en-GB" w:eastAsia="en-US"/>
        </w:rPr>
        <w:t>1.</w:t>
      </w:r>
      <w:r w:rsidRPr="00BB314C">
        <w:rPr>
          <w:rFonts w:cs="Arial"/>
          <w:szCs w:val="20"/>
          <w:lang w:val="en-GB" w:eastAsia="en-US"/>
        </w:rPr>
        <w:tab/>
        <w:t xml:space="preserve">to establish or maintain a system of social security; </w:t>
      </w:r>
    </w:p>
    <w:p w:rsidRPr="00BB314C" w:rsidR="004E2584" w:rsidP="004E2584" w:rsidRDefault="004E2584" w14:paraId="6202B665" w14:textId="77777777">
      <w:pPr>
        <w:tabs>
          <w:tab w:val="left" w:pos="709"/>
        </w:tabs>
        <w:suppressAutoHyphens w:val="0"/>
        <w:jc w:val="both"/>
        <w:rPr>
          <w:rFonts w:cs="Arial"/>
          <w:szCs w:val="20"/>
          <w:lang w:val="en-GB" w:eastAsia="en-US"/>
        </w:rPr>
      </w:pPr>
      <w:r w:rsidRPr="00BB314C">
        <w:rPr>
          <w:rFonts w:cs="Arial"/>
          <w:szCs w:val="20"/>
          <w:lang w:val="en-GB" w:eastAsia="en-US"/>
        </w:rPr>
        <w:tab/>
        <w:t>…</w:t>
      </w:r>
    </w:p>
    <w:p w:rsidRPr="00BB314C" w:rsidR="00E338F7" w:rsidP="004E2584" w:rsidRDefault="00E338F7" w14:paraId="7F577D1A" w14:textId="77777777">
      <w:pPr>
        <w:pStyle w:val="sd0fde509"/>
        <w:spacing w:before="0" w:beforeAutospacing="0" w:after="0" w:afterAutospacing="0"/>
        <w:ind w:left="709"/>
        <w:jc w:val="both"/>
        <w:rPr>
          <w:rFonts w:ascii="Arial" w:hAnsi="Arial" w:cs="Arial"/>
          <w:b/>
          <w:sz w:val="20"/>
          <w:szCs w:val="20"/>
          <w:lang w:val="en-GB"/>
        </w:rPr>
      </w:pPr>
    </w:p>
    <w:p w:rsidRPr="00BB314C" w:rsidR="004E2584" w:rsidP="004E2584" w:rsidRDefault="004E2584" w14:paraId="5C438D48" w14:textId="77C2983E">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13 – The right to social and medical assistance </w:t>
      </w:r>
    </w:p>
    <w:p w:rsidRPr="00BB314C" w:rsidR="004E2584" w:rsidP="004E2584" w:rsidRDefault="004E2584" w14:paraId="268FE58A"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7965A590"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 “Anyone without adequate resources has the right to social and medical assistance.”</w:t>
      </w:r>
    </w:p>
    <w:p w:rsidRPr="00BB314C" w:rsidR="004E2584" w:rsidP="004E2584" w:rsidRDefault="004E2584" w14:paraId="4B8D7BA0"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0DCC7BC6"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II: “With a view to ensuring the effective exercise of the right to social and medical assistance, the Parties undertake:</w:t>
      </w:r>
    </w:p>
    <w:p w:rsidRPr="00BB314C" w:rsidR="004E2584" w:rsidP="004E2584" w:rsidRDefault="004E2584" w14:paraId="78B51BD1" w14:textId="77777777">
      <w:pPr>
        <w:suppressAutoHyphens w:val="0"/>
        <w:autoSpaceDE w:val="0"/>
        <w:autoSpaceDN w:val="0"/>
        <w:adjustRightInd w:val="0"/>
        <w:ind w:left="709"/>
        <w:jc w:val="both"/>
        <w:rPr>
          <w:rFonts w:cs="Arial" w:eastAsiaTheme="minorHAnsi"/>
          <w:szCs w:val="20"/>
          <w:lang w:val="en-GB" w:eastAsia="en-US"/>
        </w:rPr>
      </w:pPr>
    </w:p>
    <w:p w:rsidRPr="00BB314C" w:rsidR="004E2584" w:rsidP="004E2584" w:rsidRDefault="004E2584" w14:paraId="56F9064D" w14:textId="77777777">
      <w:pPr>
        <w:tabs>
          <w:tab w:val="left" w:pos="1134"/>
        </w:tabs>
        <w:suppressAutoHyphens w:val="0"/>
        <w:ind w:left="709"/>
        <w:jc w:val="both"/>
        <w:rPr>
          <w:rFonts w:cs="Arial"/>
          <w:szCs w:val="20"/>
          <w:lang w:val="en-GB" w:eastAsia="en-US"/>
        </w:rPr>
      </w:pPr>
      <w:r w:rsidRPr="00BB314C">
        <w:rPr>
          <w:rFonts w:cs="Arial"/>
          <w:szCs w:val="20"/>
          <w:lang w:val="en-GB" w:eastAsia="en-US"/>
        </w:rPr>
        <w:t xml:space="preserve">1. </w:t>
      </w:r>
      <w:r w:rsidRPr="00BB314C">
        <w:rPr>
          <w:rFonts w:cs="Arial"/>
          <w:szCs w:val="20"/>
          <w:lang w:val="en-GB" w:eastAsia="en-US"/>
        </w:rPr>
        <w:tab/>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rsidRPr="00BB314C" w:rsidR="004E2584" w:rsidP="004E2584" w:rsidRDefault="004E2584" w14:paraId="2A73AF09" w14:textId="77777777">
      <w:pPr>
        <w:tabs>
          <w:tab w:val="left" w:pos="1134"/>
        </w:tabs>
        <w:suppressAutoHyphens w:val="0"/>
        <w:ind w:left="709"/>
        <w:jc w:val="both"/>
        <w:rPr>
          <w:rFonts w:cs="Arial"/>
          <w:szCs w:val="20"/>
          <w:lang w:val="en-GB" w:eastAsia="en-US"/>
        </w:rPr>
      </w:pPr>
      <w:r w:rsidRPr="00BB314C">
        <w:rPr>
          <w:rFonts w:cs="Arial"/>
          <w:szCs w:val="20"/>
          <w:lang w:val="en-GB" w:eastAsia="en-US"/>
        </w:rPr>
        <w:t xml:space="preserve">…” </w:t>
      </w:r>
    </w:p>
    <w:p w:rsidRPr="00BB314C" w:rsidR="004E2584" w:rsidP="004E2584" w:rsidRDefault="004E2584" w14:paraId="752C218B" w14:textId="77777777">
      <w:pPr>
        <w:tabs>
          <w:tab w:val="left" w:pos="1134"/>
        </w:tabs>
        <w:suppressAutoHyphens w:val="0"/>
        <w:jc w:val="both"/>
        <w:rPr>
          <w:rFonts w:cs="Arial"/>
          <w:szCs w:val="20"/>
          <w:lang w:val="en-GB" w:eastAsia="en-US"/>
        </w:rPr>
      </w:pPr>
    </w:p>
    <w:p w:rsidRPr="00BB314C" w:rsidR="004E2584" w:rsidP="004E2584" w:rsidRDefault="004E2584" w14:paraId="390FB826" w14:textId="77777777">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16 – The </w:t>
      </w:r>
      <w:bookmarkStart w:name="_Hlk38891223" w:id="2"/>
      <w:r w:rsidRPr="00BB314C">
        <w:rPr>
          <w:rFonts w:ascii="Arial" w:hAnsi="Arial" w:cs="Arial"/>
          <w:b/>
          <w:sz w:val="20"/>
          <w:szCs w:val="20"/>
          <w:lang w:val="en-GB"/>
        </w:rPr>
        <w:t>right of the family to social, legal and economic protection</w:t>
      </w:r>
      <w:bookmarkEnd w:id="2"/>
    </w:p>
    <w:p w:rsidRPr="00BB314C" w:rsidR="004E2584" w:rsidP="004E2584" w:rsidRDefault="004E2584" w14:paraId="2B185DF3"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60D90C71" w14:textId="77777777">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Part I: “The family as a fundamental unit of society has the right to appropriate social, legal and economic protection to ensure its full development.”</w:t>
      </w:r>
    </w:p>
    <w:p w:rsidRPr="00BB314C" w:rsidR="004E2584" w:rsidP="004E2584" w:rsidRDefault="004E2584" w14:paraId="01BF2ABD"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1DD7466A" w14:textId="2CA51A09">
      <w:pPr>
        <w:pStyle w:val="sd0fde509"/>
        <w:spacing w:before="0" w:beforeAutospacing="0" w:after="0" w:afterAutospacing="0"/>
        <w:ind w:left="709"/>
        <w:jc w:val="both"/>
        <w:rPr>
          <w:rFonts w:ascii="Arial" w:hAnsi="Arial" w:cs="Arial"/>
          <w:sz w:val="20"/>
          <w:szCs w:val="20"/>
          <w:lang w:val="en-GB"/>
        </w:rPr>
      </w:pPr>
      <w:r w:rsidRPr="00BB314C">
        <w:rPr>
          <w:rFonts w:ascii="Arial" w:hAnsi="Arial" w:cs="Arial"/>
          <w:sz w:val="20"/>
          <w:szCs w:val="20"/>
          <w:lang w:val="en-GB"/>
        </w:rPr>
        <w:t xml:space="preserve">Part II: “With a view to ensuring the necessary conditions for the full development of the family, which is a fundamental unit of society, the Parties undertake to promote the economic, legal and social protection of family life by such means as social and family benefits, fiscal </w:t>
      </w:r>
      <w:r w:rsidRPr="00BB314C" w:rsidR="00A62A07">
        <w:rPr>
          <w:rFonts w:ascii="Arial" w:hAnsi="Arial" w:cs="Arial"/>
          <w:sz w:val="20"/>
          <w:szCs w:val="20"/>
          <w:lang w:val="en-GB"/>
        </w:rPr>
        <w:t>arrangements</w:t>
      </w:r>
      <w:r w:rsidRPr="00BB314C">
        <w:rPr>
          <w:rFonts w:ascii="Arial" w:hAnsi="Arial" w:cs="Arial"/>
          <w:sz w:val="20"/>
          <w:szCs w:val="20"/>
          <w:lang w:val="en-GB"/>
        </w:rPr>
        <w:t>, provision of family housing, benefits for the newly married and other appropriate means.</w:t>
      </w:r>
      <w:r w:rsidRPr="00BB314C">
        <w:rPr>
          <w:rFonts w:cs="Arial"/>
          <w:szCs w:val="20"/>
          <w:lang w:val="en-GB"/>
        </w:rPr>
        <w:t xml:space="preserve">” </w:t>
      </w:r>
    </w:p>
    <w:p w:rsidRPr="00BB314C" w:rsidR="004E2584" w:rsidP="004E2584" w:rsidRDefault="004E2584" w14:paraId="66B51B5D" w14:textId="77777777">
      <w:pPr>
        <w:tabs>
          <w:tab w:val="left" w:pos="1134"/>
        </w:tabs>
        <w:suppressAutoHyphens w:val="0"/>
        <w:jc w:val="both"/>
        <w:rPr>
          <w:rFonts w:cs="Arial"/>
          <w:szCs w:val="20"/>
          <w:lang w:val="en-GB" w:eastAsia="en-US"/>
        </w:rPr>
      </w:pPr>
    </w:p>
    <w:p w:rsidRPr="00BB314C" w:rsidR="004E2584" w:rsidP="004E2584" w:rsidRDefault="004E2584" w14:paraId="4CE79ADF" w14:textId="77777777">
      <w:pPr>
        <w:pStyle w:val="sd0fde509"/>
        <w:spacing w:before="0" w:beforeAutospacing="0" w:after="0" w:afterAutospacing="0"/>
        <w:ind w:left="709"/>
        <w:jc w:val="both"/>
        <w:rPr>
          <w:rFonts w:ascii="Arial" w:hAnsi="Arial" w:cs="Arial"/>
          <w:b/>
          <w:sz w:val="20"/>
          <w:szCs w:val="20"/>
          <w:lang w:val="en-GB"/>
        </w:rPr>
      </w:pPr>
      <w:r w:rsidRPr="00BB314C">
        <w:rPr>
          <w:rFonts w:ascii="Arial" w:hAnsi="Arial" w:cs="Arial"/>
          <w:b/>
          <w:sz w:val="20"/>
          <w:szCs w:val="20"/>
          <w:lang w:val="en-GB"/>
        </w:rPr>
        <w:t xml:space="preserve">Article 17 – The </w:t>
      </w:r>
      <w:bookmarkStart w:name="_Hlk38891244" w:id="3"/>
      <w:r w:rsidRPr="00BB314C">
        <w:rPr>
          <w:rFonts w:ascii="Arial" w:hAnsi="Arial" w:cs="Arial"/>
          <w:b/>
          <w:sz w:val="20"/>
          <w:szCs w:val="20"/>
          <w:lang w:val="en-GB"/>
        </w:rPr>
        <w:t>right of children and young persons to social, legal and economic protection</w:t>
      </w:r>
    </w:p>
    <w:bookmarkEnd w:id="3"/>
    <w:p w:rsidRPr="00BB314C" w:rsidR="004E2584" w:rsidP="004E2584" w:rsidRDefault="004E2584" w14:paraId="6C2D3FEA" w14:textId="77777777">
      <w:pPr>
        <w:pStyle w:val="sd0fde509"/>
        <w:spacing w:before="0" w:beforeAutospacing="0" w:after="0" w:afterAutospacing="0"/>
        <w:ind w:left="709"/>
        <w:jc w:val="both"/>
        <w:rPr>
          <w:rFonts w:ascii="Arial" w:hAnsi="Arial" w:cs="Arial"/>
          <w:sz w:val="20"/>
          <w:szCs w:val="20"/>
          <w:lang w:val="en-GB"/>
        </w:rPr>
      </w:pPr>
    </w:p>
    <w:p w:rsidRPr="00BB314C" w:rsidR="004E2584" w:rsidP="004E2584" w:rsidRDefault="004E2584" w14:paraId="1EF9EB39" w14:textId="77777777">
      <w:pPr>
        <w:pStyle w:val="sd0fde509"/>
        <w:spacing w:before="0" w:beforeAutospacing="0" w:after="0" w:afterAutospacing="0"/>
        <w:ind w:left="709" w:right="-2"/>
        <w:jc w:val="both"/>
        <w:rPr>
          <w:rFonts w:ascii="Arial" w:hAnsi="Arial" w:cs="Arial"/>
          <w:sz w:val="20"/>
          <w:szCs w:val="20"/>
          <w:lang w:val="en-GB"/>
        </w:rPr>
      </w:pPr>
      <w:r w:rsidRPr="00BB314C">
        <w:rPr>
          <w:rFonts w:ascii="Arial" w:hAnsi="Arial" w:cs="Arial"/>
          <w:sz w:val="20"/>
          <w:szCs w:val="20"/>
          <w:lang w:val="en-GB"/>
        </w:rPr>
        <w:t>Part I: “Children and young persons have the right to appropriate social, legal and economic protection.”</w:t>
      </w:r>
    </w:p>
    <w:p w:rsidRPr="00BB314C" w:rsidR="004E2584" w:rsidP="004E2584" w:rsidRDefault="004E2584" w14:paraId="74C19CE1" w14:textId="77777777">
      <w:pPr>
        <w:pStyle w:val="sd0fde509"/>
        <w:spacing w:before="0" w:beforeAutospacing="0" w:after="0" w:afterAutospacing="0"/>
        <w:ind w:left="709" w:right="-2"/>
        <w:jc w:val="both"/>
        <w:rPr>
          <w:rFonts w:ascii="Arial" w:hAnsi="Arial" w:cs="Arial"/>
          <w:sz w:val="20"/>
          <w:szCs w:val="20"/>
          <w:lang w:val="en-GB"/>
        </w:rPr>
      </w:pPr>
    </w:p>
    <w:p w:rsidRPr="00BB314C" w:rsidR="004E2584" w:rsidP="004E2584" w:rsidRDefault="004E2584" w14:paraId="42AC6643" w14:textId="330C6415">
      <w:pPr>
        <w:pStyle w:val="sd0fde509"/>
        <w:spacing w:before="0" w:beforeAutospacing="0" w:after="0" w:afterAutospacing="0"/>
        <w:ind w:left="709" w:right="-2"/>
        <w:jc w:val="both"/>
        <w:rPr>
          <w:rFonts w:ascii="Arial" w:hAnsi="Arial" w:cs="Arial"/>
          <w:sz w:val="20"/>
          <w:szCs w:val="20"/>
          <w:lang w:val="en-GB"/>
        </w:rPr>
      </w:pPr>
      <w:r w:rsidRPr="00BB314C">
        <w:rPr>
          <w:rFonts w:ascii="Arial" w:hAnsi="Arial" w:cs="Arial"/>
          <w:sz w:val="20"/>
          <w:szCs w:val="20"/>
          <w:lang w:val="en-GB"/>
        </w:rPr>
        <w:t xml:space="preserve">Part II: “With a view to ensuring the effective exercise of the right of children and </w:t>
      </w:r>
      <w:r w:rsidRPr="00BB314C" w:rsidR="00A62A07">
        <w:rPr>
          <w:rFonts w:ascii="Arial" w:hAnsi="Arial" w:cs="Arial"/>
          <w:sz w:val="20"/>
          <w:szCs w:val="20"/>
          <w:lang w:val="en-GB"/>
        </w:rPr>
        <w:t>young</w:t>
      </w:r>
      <w:r w:rsidRPr="00BB314C">
        <w:rPr>
          <w:rFonts w:ascii="Arial" w:hAnsi="Arial" w:cs="Arial"/>
          <w:sz w:val="20"/>
          <w:szCs w:val="20"/>
          <w:lang w:val="en-GB"/>
        </w:rPr>
        <w:t xml:space="preserve"> persons to grow up in an environment which encourages the full development of their personality and of their physical and mental capacities, the Parties undertake, either directly or in co-operation with public and private organisations, to take all appropriate and necessary measures designed:</w:t>
      </w:r>
    </w:p>
    <w:p w:rsidRPr="00BB314C" w:rsidR="004E2584" w:rsidP="004E2584" w:rsidRDefault="004E2584" w14:paraId="6ADC025C" w14:textId="77777777">
      <w:pPr>
        <w:suppressAutoHyphens w:val="0"/>
        <w:autoSpaceDE w:val="0"/>
        <w:autoSpaceDN w:val="0"/>
        <w:adjustRightInd w:val="0"/>
        <w:ind w:left="709" w:right="-2"/>
        <w:jc w:val="both"/>
        <w:rPr>
          <w:rFonts w:cs="Arial" w:eastAsiaTheme="minorHAnsi"/>
          <w:szCs w:val="20"/>
          <w:lang w:val="en-GB" w:eastAsia="en-US"/>
        </w:rPr>
      </w:pPr>
    </w:p>
    <w:p w:rsidRPr="00BB314C" w:rsidR="004E2584" w:rsidP="004E2584" w:rsidRDefault="004E2584" w14:paraId="15538474" w14:textId="2E49925D">
      <w:pPr>
        <w:tabs>
          <w:tab w:val="left" w:pos="1134"/>
          <w:tab w:val="left" w:pos="1560"/>
        </w:tabs>
        <w:suppressAutoHyphens w:val="0"/>
        <w:ind w:left="709" w:right="-2"/>
        <w:jc w:val="both"/>
        <w:rPr>
          <w:rFonts w:cs="Arial"/>
          <w:szCs w:val="20"/>
          <w:lang w:val="en-GB"/>
        </w:rPr>
      </w:pPr>
      <w:r w:rsidRPr="00BB314C">
        <w:rPr>
          <w:rFonts w:cs="Arial"/>
          <w:szCs w:val="20"/>
          <w:lang w:val="en-GB"/>
        </w:rPr>
        <w:t>1. a</w:t>
      </w:r>
      <w:r w:rsidRPr="00BB314C">
        <w:rPr>
          <w:rFonts w:cs="Arial"/>
          <w:szCs w:val="20"/>
          <w:lang w:val="en-GB"/>
        </w:rPr>
        <w:tab/>
      </w:r>
      <w:r w:rsidRPr="00BB314C">
        <w:rPr>
          <w:rFonts w:cs="Arial"/>
          <w:szCs w:val="20"/>
          <w:lang w:val="en-GB" w:eastAsia="en-US"/>
        </w:rPr>
        <w:t xml:space="preserve">to ensure that children and young persons, taking account of the rights and duties of their parents, have the care, the assistance, the education and the training they need, in particular by providing for the establishment or maintenance of institutions and </w:t>
      </w:r>
      <w:r w:rsidRPr="00BB314C" w:rsidR="00A62A07">
        <w:rPr>
          <w:rFonts w:cs="Arial"/>
          <w:szCs w:val="20"/>
          <w:lang w:val="en-GB" w:eastAsia="en-US"/>
        </w:rPr>
        <w:t>services sufficient</w:t>
      </w:r>
      <w:r w:rsidRPr="00BB314C">
        <w:rPr>
          <w:rFonts w:cs="Arial"/>
          <w:szCs w:val="20"/>
          <w:lang w:val="en-GB" w:eastAsia="en-US"/>
        </w:rPr>
        <w:t xml:space="preserve"> and adequate for this purpose;</w:t>
      </w:r>
    </w:p>
    <w:p w:rsidRPr="00BB314C" w:rsidR="004E2584" w:rsidP="004E2584" w:rsidRDefault="004E2584" w14:paraId="400D0186" w14:textId="77777777">
      <w:pPr>
        <w:tabs>
          <w:tab w:val="left" w:pos="1560"/>
        </w:tabs>
        <w:suppressAutoHyphens w:val="0"/>
        <w:ind w:left="709"/>
        <w:jc w:val="both"/>
        <w:rPr>
          <w:rFonts w:cs="Arial"/>
          <w:szCs w:val="20"/>
          <w:lang w:val="en-GB"/>
        </w:rPr>
      </w:pPr>
    </w:p>
    <w:p w:rsidRPr="00BB314C" w:rsidR="00303757" w:rsidP="00303757" w:rsidRDefault="004E2584" w14:paraId="7D61558B" w14:textId="77777777">
      <w:pPr>
        <w:tabs>
          <w:tab w:val="left" w:pos="1134"/>
          <w:tab w:val="left" w:pos="1560"/>
        </w:tabs>
        <w:suppressAutoHyphens w:val="0"/>
        <w:ind w:left="709"/>
        <w:jc w:val="both"/>
        <w:rPr>
          <w:rFonts w:cs="Arial"/>
          <w:szCs w:val="20"/>
          <w:lang w:val="en-GB" w:eastAsia="en-US"/>
        </w:rPr>
      </w:pPr>
      <w:r w:rsidRPr="00BB314C">
        <w:rPr>
          <w:rFonts w:cs="Arial"/>
          <w:szCs w:val="20"/>
          <w:lang w:val="en-GB" w:eastAsia="en-US"/>
        </w:rPr>
        <w:t>b.</w:t>
      </w:r>
      <w:r w:rsidRPr="00BB314C">
        <w:rPr>
          <w:rFonts w:cs="Arial"/>
          <w:szCs w:val="20"/>
          <w:lang w:val="en-GB" w:eastAsia="en-US"/>
        </w:rPr>
        <w:tab/>
        <w:t>to protect children and young persons against negligence, violence and exploitation;</w:t>
      </w:r>
    </w:p>
    <w:p w:rsidRPr="00BB314C" w:rsidR="00303757" w:rsidP="00303757" w:rsidRDefault="00303757" w14:paraId="32A67654" w14:textId="77777777">
      <w:pPr>
        <w:tabs>
          <w:tab w:val="left" w:pos="1134"/>
          <w:tab w:val="left" w:pos="1560"/>
        </w:tabs>
        <w:suppressAutoHyphens w:val="0"/>
        <w:ind w:left="709"/>
        <w:jc w:val="both"/>
        <w:rPr>
          <w:rFonts w:cs="Arial"/>
          <w:szCs w:val="20"/>
          <w:lang w:val="en-GB" w:eastAsia="en-US"/>
        </w:rPr>
      </w:pPr>
    </w:p>
    <w:p w:rsidRPr="00BB314C" w:rsidR="004E2584" w:rsidP="00303757" w:rsidRDefault="004E2584" w14:paraId="36FA05CA" w14:textId="1A1BAC1C">
      <w:pPr>
        <w:tabs>
          <w:tab w:val="left" w:pos="1134"/>
          <w:tab w:val="left" w:pos="1560"/>
        </w:tabs>
        <w:suppressAutoHyphens w:val="0"/>
        <w:ind w:left="709"/>
        <w:jc w:val="both"/>
        <w:rPr>
          <w:rFonts w:cs="Arial"/>
          <w:szCs w:val="20"/>
          <w:lang w:val="en-GB"/>
        </w:rPr>
      </w:pPr>
      <w:r w:rsidRPr="00BB314C">
        <w:rPr>
          <w:rFonts w:cs="Arial"/>
          <w:szCs w:val="20"/>
          <w:lang w:val="en-GB"/>
        </w:rPr>
        <w:t>c.</w:t>
      </w:r>
      <w:r w:rsidRPr="00BB314C">
        <w:rPr>
          <w:rFonts w:cs="Arial"/>
          <w:szCs w:val="20"/>
          <w:lang w:val="en-GB"/>
        </w:rPr>
        <w:tab/>
      </w:r>
      <w:r w:rsidRPr="00BB314C">
        <w:rPr>
          <w:rFonts w:cs="Arial"/>
          <w:szCs w:val="20"/>
          <w:lang w:val="en-GB" w:eastAsia="en-US"/>
        </w:rPr>
        <w:t xml:space="preserve">to provide protection and special aid from the state for children and young persons temporarily or definitely deprived of their family’s support; </w:t>
      </w:r>
    </w:p>
    <w:p w:rsidRPr="00BB314C" w:rsidR="004E2584" w:rsidP="004E2584" w:rsidRDefault="004E2584" w14:paraId="30BCDED7" w14:textId="77777777">
      <w:pPr>
        <w:pStyle w:val="ListParagraph"/>
        <w:jc w:val="both"/>
        <w:rPr>
          <w:rFonts w:cs="Arial"/>
          <w:szCs w:val="20"/>
          <w:lang w:val="en-GB" w:eastAsia="en-US"/>
        </w:rPr>
      </w:pPr>
    </w:p>
    <w:p w:rsidRPr="00BB314C" w:rsidR="004E2584" w:rsidP="004E2584" w:rsidRDefault="004E2584" w14:paraId="58BDAA62" w14:textId="77777777">
      <w:pPr>
        <w:pStyle w:val="ListParagraph"/>
        <w:numPr>
          <w:ilvl w:val="0"/>
          <w:numId w:val="8"/>
        </w:numPr>
        <w:tabs>
          <w:tab w:val="left" w:pos="1134"/>
        </w:tabs>
        <w:suppressAutoHyphens w:val="0"/>
        <w:ind w:left="709" w:firstLine="0"/>
        <w:jc w:val="both"/>
        <w:rPr>
          <w:rFonts w:cs="Arial"/>
          <w:szCs w:val="20"/>
          <w:lang w:val="en-GB" w:eastAsia="en-US"/>
        </w:rPr>
      </w:pPr>
      <w:r w:rsidRPr="00BB314C">
        <w:rPr>
          <w:rFonts w:cs="Arial"/>
          <w:szCs w:val="20"/>
          <w:lang w:val="en-GB" w:eastAsia="en-US"/>
        </w:rPr>
        <w:t>to provide to children and young persons a free primary and secondary education as well as to encourage regular attendance at schools.”</w:t>
      </w:r>
    </w:p>
    <w:p w:rsidRPr="00BB314C" w:rsidR="004E2584" w:rsidP="004E2584" w:rsidRDefault="004E2584" w14:paraId="7F3E47FE" w14:textId="77777777">
      <w:pPr>
        <w:tabs>
          <w:tab w:val="left" w:pos="1134"/>
        </w:tabs>
        <w:suppressAutoHyphens w:val="0"/>
        <w:ind w:left="709"/>
        <w:jc w:val="both"/>
        <w:rPr>
          <w:rFonts w:cs="Arial"/>
          <w:szCs w:val="20"/>
          <w:lang w:val="en-GB" w:eastAsia="en-US"/>
        </w:rPr>
      </w:pPr>
    </w:p>
    <w:p w:rsidRPr="00BB314C" w:rsidR="00346D71" w:rsidP="00346D71" w:rsidRDefault="00186D8E" w14:paraId="2DF66376" w14:textId="336BDCAF">
      <w:pPr>
        <w:suppressAutoHyphens w:val="0"/>
        <w:ind w:left="709"/>
        <w:jc w:val="both"/>
        <w:rPr>
          <w:rFonts w:cs="Arial"/>
          <w:b/>
          <w:szCs w:val="20"/>
          <w:lang w:val="en-GB" w:eastAsia="en-US"/>
        </w:rPr>
      </w:pPr>
      <w:r w:rsidRPr="00BB314C">
        <w:rPr>
          <w:rFonts w:cs="Arial"/>
          <w:b/>
          <w:szCs w:val="20"/>
          <w:lang w:val="en-GB" w:eastAsia="en-US"/>
        </w:rPr>
        <w:br w:type="column"/>
      </w:r>
      <w:r w:rsidRPr="00BB314C" w:rsidR="004E2584">
        <w:rPr>
          <w:rFonts w:cs="Arial"/>
          <w:b/>
          <w:szCs w:val="20"/>
          <w:lang w:val="en-GB" w:eastAsia="en-US"/>
        </w:rPr>
        <w:lastRenderedPageBreak/>
        <w:t xml:space="preserve">Article </w:t>
      </w:r>
      <w:r w:rsidRPr="00BB314C" w:rsidR="00303757">
        <w:rPr>
          <w:rFonts w:cs="Arial"/>
          <w:b/>
          <w:szCs w:val="20"/>
          <w:lang w:val="en-GB" w:eastAsia="en-US"/>
        </w:rPr>
        <w:t>30</w:t>
      </w:r>
      <w:r w:rsidRPr="00BB314C" w:rsidR="00346D71">
        <w:rPr>
          <w:rFonts w:cs="Arial"/>
          <w:b/>
          <w:szCs w:val="20"/>
          <w:lang w:val="en-GB" w:eastAsia="en-US"/>
        </w:rPr>
        <w:t xml:space="preserve"> </w:t>
      </w:r>
      <w:r w:rsidRPr="00BB314C" w:rsidR="00A62A07">
        <w:rPr>
          <w:rFonts w:cs="Arial"/>
          <w:b/>
          <w:szCs w:val="20"/>
          <w:lang w:val="en-GB"/>
        </w:rPr>
        <w:t xml:space="preserve">– </w:t>
      </w:r>
      <w:r w:rsidRPr="00BB314C" w:rsidR="00A62A07">
        <w:rPr>
          <w:rFonts w:ascii="MyriadPro-Semibold" w:hAnsi="MyriadPro-Semibold" w:cs="MyriadPro-Semibold"/>
          <w:sz w:val="24"/>
          <w:lang w:val="en-GB" w:eastAsia="en-GB"/>
        </w:rPr>
        <w:t>The</w:t>
      </w:r>
      <w:r w:rsidRPr="00BB314C" w:rsidR="00346D71">
        <w:rPr>
          <w:rFonts w:cs="Arial"/>
          <w:b/>
          <w:szCs w:val="20"/>
          <w:lang w:val="en-GB" w:eastAsia="en-US"/>
        </w:rPr>
        <w:t xml:space="preserve"> right to protection against poverty and social exclusion</w:t>
      </w:r>
    </w:p>
    <w:p w:rsidRPr="00BB314C" w:rsidR="00346D71" w:rsidP="00346D71" w:rsidRDefault="00346D71" w14:paraId="1687799C" w14:textId="77777777">
      <w:pPr>
        <w:suppressAutoHyphens w:val="0"/>
        <w:ind w:left="709"/>
        <w:jc w:val="both"/>
        <w:rPr>
          <w:rFonts w:cs="Arial"/>
          <w:b/>
          <w:szCs w:val="20"/>
          <w:lang w:val="en-GB" w:eastAsia="en-US"/>
        </w:rPr>
      </w:pPr>
    </w:p>
    <w:p w:rsidRPr="00BB314C" w:rsidR="00346D71" w:rsidP="00346D71" w:rsidRDefault="00346D71" w14:paraId="53C704CB" w14:textId="2D9460FD">
      <w:pPr>
        <w:suppressAutoHyphens w:val="0"/>
        <w:ind w:left="709"/>
        <w:jc w:val="both"/>
        <w:rPr>
          <w:rFonts w:cs="Arial"/>
          <w:bCs/>
          <w:szCs w:val="20"/>
          <w:lang w:val="en-GB" w:eastAsia="en-US"/>
        </w:rPr>
      </w:pPr>
      <w:r w:rsidRPr="00BB314C">
        <w:rPr>
          <w:rFonts w:cs="Arial"/>
          <w:bCs/>
          <w:szCs w:val="20"/>
          <w:lang w:val="en-GB" w:eastAsia="en-US"/>
        </w:rPr>
        <w:t>“With a view to ensuring the effective exercise of the right to protection against poverty and social exclusion, the Parties undertake:</w:t>
      </w:r>
    </w:p>
    <w:p w:rsidRPr="00BB314C" w:rsidR="00346D71" w:rsidP="00346D71" w:rsidRDefault="00346D71" w14:paraId="1C255C91" w14:textId="41E64359">
      <w:pPr>
        <w:suppressAutoHyphens w:val="0"/>
        <w:ind w:left="709"/>
        <w:jc w:val="both"/>
        <w:rPr>
          <w:rFonts w:cs="Arial"/>
          <w:bCs/>
          <w:szCs w:val="20"/>
          <w:lang w:val="en-GB" w:eastAsia="en-US"/>
        </w:rPr>
      </w:pPr>
      <w:r w:rsidRPr="00BB314C">
        <w:rPr>
          <w:rFonts w:cs="Arial"/>
          <w:bCs/>
          <w:i/>
          <w:iCs/>
          <w:szCs w:val="20"/>
          <w:lang w:val="en-GB" w:eastAsia="en-US"/>
        </w:rPr>
        <w:t xml:space="preserve">a. </w:t>
      </w:r>
      <w:r w:rsidRPr="00BB314C">
        <w:rPr>
          <w:rFonts w:cs="Arial"/>
          <w:bCs/>
          <w:szCs w:val="20"/>
          <w:lang w:val="en-GB" w:eastAsia="en-US"/>
        </w:rPr>
        <w:t>to take measures within the framework of an overall and co-ordinated approach to promote the effective access of persons who live or risk living in a situation of social exclusion or poverty, as well as their families, to, in particular, employment, housing, training, education, culture and social and medical assistance;</w:t>
      </w:r>
    </w:p>
    <w:p w:rsidRPr="00BB314C" w:rsidR="00346D71" w:rsidP="00346D71" w:rsidRDefault="00346D71" w14:paraId="7A898096" w14:textId="77777777">
      <w:pPr>
        <w:suppressAutoHyphens w:val="0"/>
        <w:ind w:left="709"/>
        <w:jc w:val="both"/>
        <w:rPr>
          <w:rFonts w:cs="Arial"/>
          <w:bCs/>
          <w:i/>
          <w:iCs/>
          <w:szCs w:val="20"/>
          <w:lang w:val="en-GB" w:eastAsia="en-US"/>
        </w:rPr>
      </w:pPr>
    </w:p>
    <w:p w:rsidRPr="00BB314C" w:rsidR="00303757" w:rsidP="00346D71" w:rsidRDefault="00346D71" w14:paraId="03069C17" w14:textId="415E25AA">
      <w:pPr>
        <w:suppressAutoHyphens w:val="0"/>
        <w:ind w:left="709"/>
        <w:jc w:val="both"/>
        <w:rPr>
          <w:rFonts w:cs="Arial"/>
          <w:bCs/>
          <w:szCs w:val="20"/>
          <w:lang w:val="en-GB" w:eastAsia="en-US"/>
        </w:rPr>
      </w:pPr>
      <w:r w:rsidRPr="00BB314C">
        <w:rPr>
          <w:rFonts w:cs="Arial"/>
          <w:bCs/>
          <w:i/>
          <w:iCs/>
          <w:szCs w:val="20"/>
          <w:lang w:val="en-GB" w:eastAsia="en-US"/>
        </w:rPr>
        <w:t xml:space="preserve">b. </w:t>
      </w:r>
      <w:r w:rsidRPr="00BB314C">
        <w:rPr>
          <w:rFonts w:cs="Arial"/>
          <w:bCs/>
          <w:szCs w:val="20"/>
          <w:lang w:val="en-GB" w:eastAsia="en-US"/>
        </w:rPr>
        <w:t>to review these measures with a view to their adaptation if necessary.”</w:t>
      </w:r>
    </w:p>
    <w:p w:rsidRPr="00BB314C" w:rsidR="00303757" w:rsidP="004E2584" w:rsidRDefault="00303757" w14:paraId="7BEFFE06" w14:textId="77777777">
      <w:pPr>
        <w:suppressAutoHyphens w:val="0"/>
        <w:ind w:left="709"/>
        <w:jc w:val="both"/>
        <w:rPr>
          <w:rFonts w:cs="Arial"/>
          <w:b/>
          <w:szCs w:val="20"/>
          <w:lang w:val="en-GB" w:eastAsia="en-US"/>
        </w:rPr>
      </w:pPr>
    </w:p>
    <w:p w:rsidRPr="00BB314C" w:rsidR="00303757" w:rsidP="004E2584" w:rsidRDefault="00303757" w14:paraId="01114D7A" w14:textId="5D387804">
      <w:pPr>
        <w:suppressAutoHyphens w:val="0"/>
        <w:ind w:left="709"/>
        <w:jc w:val="both"/>
        <w:rPr>
          <w:rFonts w:cs="Arial"/>
          <w:b/>
          <w:szCs w:val="20"/>
          <w:lang w:val="en-GB" w:eastAsia="en-US"/>
        </w:rPr>
      </w:pPr>
      <w:r w:rsidRPr="00BB314C">
        <w:rPr>
          <w:rFonts w:cs="Arial"/>
          <w:b/>
          <w:szCs w:val="20"/>
          <w:lang w:val="en-GB" w:eastAsia="en-US"/>
        </w:rPr>
        <w:t>Article 31</w:t>
      </w:r>
      <w:r w:rsidRPr="00BB314C" w:rsidR="00346D71">
        <w:rPr>
          <w:rFonts w:cs="Arial"/>
          <w:b/>
          <w:szCs w:val="20"/>
          <w:lang w:val="en-GB" w:eastAsia="en-US"/>
        </w:rPr>
        <w:t xml:space="preserve"> </w:t>
      </w:r>
      <w:r w:rsidRPr="00BB314C" w:rsidR="00346D71">
        <w:rPr>
          <w:rFonts w:cs="Arial"/>
          <w:b/>
          <w:szCs w:val="20"/>
          <w:lang w:val="en-GB"/>
        </w:rPr>
        <w:t>– The right to housing</w:t>
      </w:r>
    </w:p>
    <w:p w:rsidRPr="00BB314C" w:rsidR="00F71AB8" w:rsidP="00F71AB8" w:rsidRDefault="00F71AB8" w14:paraId="187FB7E1" w14:textId="77777777">
      <w:pPr>
        <w:pStyle w:val="s746c8714"/>
        <w:shd w:val="clear" w:color="auto" w:fill="FFFFFF"/>
        <w:spacing w:before="0" w:beforeAutospacing="0" w:after="0" w:afterAutospacing="0"/>
        <w:ind w:left="709"/>
        <w:jc w:val="both"/>
        <w:rPr>
          <w:rFonts w:ascii="Arial" w:hAnsi="Arial" w:cs="Arial"/>
          <w:color w:val="000000"/>
          <w:sz w:val="17"/>
          <w:szCs w:val="17"/>
          <w:lang w:val="en-GB"/>
        </w:rPr>
      </w:pPr>
      <w:r w:rsidRPr="00BB314C">
        <w:rPr>
          <w:rFonts w:ascii="Arial" w:hAnsi="Arial" w:cs="Arial"/>
          <w:color w:val="000000"/>
          <w:spacing w:val="-2"/>
          <w:sz w:val="20"/>
          <w:szCs w:val="20"/>
          <w:lang w:val="en-GB"/>
        </w:rPr>
        <w:br/>
      </w:r>
      <w:r w:rsidRPr="00BB314C">
        <w:rPr>
          <w:rStyle w:val="s2a95b671"/>
          <w:rFonts w:ascii="Arial" w:hAnsi="Arial" w:cs="Arial"/>
          <w:color w:val="000000"/>
          <w:spacing w:val="-2"/>
          <w:sz w:val="20"/>
          <w:szCs w:val="20"/>
          <w:lang w:val="en-GB"/>
        </w:rPr>
        <w:t>“With a view to ensuring the effective exercise of the right to housing, the Parties undertake to take measures designed:</w:t>
      </w:r>
    </w:p>
    <w:p w:rsidRPr="00BB314C" w:rsidR="00F71AB8" w:rsidP="00F71AB8" w:rsidRDefault="00F71AB8" w14:paraId="76BDE802" w14:textId="77777777">
      <w:pPr>
        <w:pStyle w:val="s746c8714"/>
        <w:shd w:val="clear" w:color="auto" w:fill="FFFFFF"/>
        <w:spacing w:before="0" w:beforeAutospacing="0" w:after="0" w:afterAutospacing="0"/>
        <w:ind w:left="709"/>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 </w:t>
      </w:r>
    </w:p>
    <w:p w:rsidRPr="00BB314C" w:rsidR="00F71AB8" w:rsidP="00F71AB8" w:rsidRDefault="00F71AB8" w14:paraId="6E7A9A8C" w14:textId="266C1DA6">
      <w:pPr>
        <w:pStyle w:val="s9eaae9ae"/>
        <w:numPr>
          <w:ilvl w:val="0"/>
          <w:numId w:val="20"/>
        </w:numPr>
        <w:shd w:val="clear" w:color="auto" w:fill="FFFFFF"/>
        <w:spacing w:before="0" w:beforeAutospacing="0" w:after="0" w:afterAutospacing="0"/>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to promote access to housing of an adequate standard;</w:t>
      </w:r>
    </w:p>
    <w:p w:rsidRPr="00BB314C" w:rsidR="00F71AB8" w:rsidP="00F71AB8" w:rsidRDefault="00F71AB8" w14:paraId="7087D695" w14:textId="77777777">
      <w:pPr>
        <w:pStyle w:val="s746c8714"/>
        <w:shd w:val="clear" w:color="auto" w:fill="FFFFFF"/>
        <w:spacing w:before="0" w:beforeAutospacing="0" w:after="0" w:afterAutospacing="0"/>
        <w:ind w:left="709"/>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 </w:t>
      </w:r>
    </w:p>
    <w:p w:rsidRPr="00BB314C" w:rsidR="00F71AB8" w:rsidP="00F71AB8" w:rsidRDefault="00F71AB8" w14:paraId="263FF75C" w14:textId="29DFB386">
      <w:pPr>
        <w:pStyle w:val="s9eaae9ae"/>
        <w:numPr>
          <w:ilvl w:val="0"/>
          <w:numId w:val="20"/>
        </w:numPr>
        <w:shd w:val="clear" w:color="auto" w:fill="FFFFFF"/>
        <w:spacing w:before="0" w:beforeAutospacing="0" w:after="0" w:afterAutospacing="0"/>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to prevent and reduce homelessness with a view to its gradual elimination;</w:t>
      </w:r>
    </w:p>
    <w:p w:rsidRPr="00BB314C" w:rsidR="00F71AB8" w:rsidP="00F71AB8" w:rsidRDefault="00F71AB8" w14:paraId="7F01472E" w14:textId="77777777">
      <w:pPr>
        <w:pStyle w:val="s746c8714"/>
        <w:shd w:val="clear" w:color="auto" w:fill="FFFFFF"/>
        <w:spacing w:before="0" w:beforeAutospacing="0" w:after="0" w:afterAutospacing="0"/>
        <w:ind w:left="709"/>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 </w:t>
      </w:r>
    </w:p>
    <w:p w:rsidRPr="00BB314C" w:rsidR="00F71AB8" w:rsidP="00F71AB8" w:rsidRDefault="00F71AB8" w14:paraId="6F14A9D7" w14:textId="36E5FFD1">
      <w:pPr>
        <w:pStyle w:val="s9eaae9ae"/>
        <w:numPr>
          <w:ilvl w:val="0"/>
          <w:numId w:val="20"/>
        </w:numPr>
        <w:shd w:val="clear" w:color="auto" w:fill="FFFFFF"/>
        <w:spacing w:before="0" w:beforeAutospacing="0" w:after="0" w:afterAutospacing="0"/>
        <w:jc w:val="both"/>
        <w:rPr>
          <w:rFonts w:ascii="Arial" w:hAnsi="Arial" w:cs="Arial"/>
          <w:color w:val="000000"/>
          <w:sz w:val="17"/>
          <w:szCs w:val="17"/>
          <w:lang w:val="en-GB"/>
        </w:rPr>
      </w:pPr>
      <w:r w:rsidRPr="00BB314C">
        <w:rPr>
          <w:rStyle w:val="s2a95b671"/>
          <w:rFonts w:ascii="Arial" w:hAnsi="Arial" w:cs="Arial"/>
          <w:color w:val="000000"/>
          <w:spacing w:val="-2"/>
          <w:sz w:val="20"/>
          <w:szCs w:val="20"/>
          <w:lang w:val="en-GB"/>
        </w:rPr>
        <w:t>to make the price of housing accessible to those without adequate resources.”</w:t>
      </w:r>
    </w:p>
    <w:p w:rsidRPr="00BB314C" w:rsidR="00303757" w:rsidP="004E2584" w:rsidRDefault="00303757" w14:paraId="1DE94A1D" w14:textId="77777777">
      <w:pPr>
        <w:suppressAutoHyphens w:val="0"/>
        <w:ind w:left="709"/>
        <w:jc w:val="both"/>
        <w:rPr>
          <w:rFonts w:cs="Arial"/>
          <w:b/>
          <w:szCs w:val="20"/>
          <w:lang w:val="en-GB" w:eastAsia="en-US"/>
        </w:rPr>
      </w:pPr>
    </w:p>
    <w:p w:rsidRPr="00BB314C" w:rsidR="004E2584" w:rsidP="004E2584" w:rsidRDefault="004E2584" w14:paraId="135CC5AD" w14:textId="0FD5F373">
      <w:pPr>
        <w:suppressAutoHyphens w:val="0"/>
        <w:ind w:left="709"/>
        <w:jc w:val="both"/>
        <w:rPr>
          <w:rFonts w:cs="Arial"/>
          <w:b/>
          <w:szCs w:val="20"/>
          <w:lang w:val="en-GB" w:eastAsia="en-US"/>
        </w:rPr>
      </w:pPr>
      <w:r w:rsidRPr="00BB314C">
        <w:rPr>
          <w:rFonts w:cs="Arial"/>
          <w:b/>
          <w:szCs w:val="20"/>
          <w:lang w:val="en-GB" w:eastAsia="en-US"/>
        </w:rPr>
        <w:t>E – Non-discrimination</w:t>
      </w:r>
    </w:p>
    <w:p w:rsidRPr="00BB314C" w:rsidR="004E2584" w:rsidP="004E2584" w:rsidRDefault="004E2584" w14:paraId="69182EA0" w14:textId="77777777">
      <w:pPr>
        <w:suppressAutoHyphens w:val="0"/>
        <w:ind w:left="709"/>
        <w:jc w:val="both"/>
        <w:rPr>
          <w:rFonts w:cs="Arial"/>
          <w:szCs w:val="20"/>
          <w:lang w:val="en-GB" w:eastAsia="en-US"/>
        </w:rPr>
      </w:pPr>
    </w:p>
    <w:p w:rsidRPr="00BB314C" w:rsidR="004E2584" w:rsidP="004E2584" w:rsidRDefault="004E2584" w14:paraId="5FC1937A" w14:textId="77777777">
      <w:pPr>
        <w:suppressAutoHyphens w:val="0"/>
        <w:ind w:left="709"/>
        <w:jc w:val="both"/>
        <w:rPr>
          <w:rFonts w:cs="Arial"/>
          <w:szCs w:val="20"/>
          <w:lang w:val="en-GB" w:eastAsia="en-US"/>
        </w:rPr>
      </w:pPr>
      <w:r w:rsidRPr="00BB314C">
        <w:rPr>
          <w:rFonts w:cs="Arial"/>
          <w:szCs w:val="20"/>
          <w:lang w:val="en-GB" w:eastAsia="en-US"/>
        </w:rPr>
        <w:t>“The enjoyment of the rights set forth in this Charter shall be secured without discrimination on any ground such as race, colour, sex, language, religion, political or other opinion, national extraction or social origin, health, association with a national minority, birth or other status.”</w:t>
      </w:r>
    </w:p>
    <w:p w:rsidRPr="00BB314C" w:rsidR="004E2584" w:rsidP="004E2584" w:rsidRDefault="004E2584" w14:paraId="2043A9FB" w14:textId="77777777">
      <w:pPr>
        <w:tabs>
          <w:tab w:val="left" w:pos="360"/>
          <w:tab w:val="left" w:pos="1080"/>
        </w:tabs>
        <w:jc w:val="both"/>
        <w:rPr>
          <w:rFonts w:cs="Arial"/>
          <w:sz w:val="24"/>
          <w:lang w:val="en-GB"/>
        </w:rPr>
      </w:pPr>
    </w:p>
    <w:p w:rsidRPr="00BB314C" w:rsidR="004E2584" w:rsidP="004E2584" w:rsidRDefault="004E2584" w14:paraId="5EDCC2EC" w14:textId="77777777">
      <w:pPr>
        <w:jc w:val="both"/>
        <w:rPr>
          <w:rFonts w:cs="Arial"/>
          <w:sz w:val="24"/>
          <w:lang w:val="en-GB"/>
        </w:rPr>
      </w:pPr>
      <w:r w:rsidRPr="00BB314C">
        <w:rPr>
          <w:rFonts w:cs="Arial"/>
          <w:sz w:val="24"/>
          <w:lang w:val="en-GB"/>
        </w:rPr>
        <w:t>Having regard to the 1995 Additional Protocol to the European Social Charter providing for a system of collective complaints (“the Protocol”);</w:t>
      </w:r>
    </w:p>
    <w:p w:rsidRPr="00BB314C" w:rsidR="004E2584" w:rsidP="004E2584" w:rsidRDefault="004E2584" w14:paraId="562EAF2D" w14:textId="77777777">
      <w:pPr>
        <w:tabs>
          <w:tab w:val="left" w:pos="360"/>
          <w:tab w:val="left" w:pos="1080"/>
        </w:tabs>
        <w:jc w:val="both"/>
        <w:rPr>
          <w:rFonts w:cs="Arial"/>
          <w:sz w:val="24"/>
          <w:lang w:val="en-GB"/>
        </w:rPr>
      </w:pPr>
    </w:p>
    <w:p w:rsidRPr="00BB314C" w:rsidR="004E2584" w:rsidP="004E2584" w:rsidRDefault="004E2584" w14:paraId="58032A36" w14:textId="760BA288">
      <w:pPr>
        <w:tabs>
          <w:tab w:val="left" w:pos="360"/>
          <w:tab w:val="left" w:pos="1080"/>
        </w:tabs>
        <w:jc w:val="both"/>
        <w:rPr>
          <w:rFonts w:cs="Arial"/>
          <w:sz w:val="24"/>
          <w:lang w:val="en-GB"/>
        </w:rPr>
      </w:pPr>
      <w:r w:rsidRPr="00BB314C">
        <w:rPr>
          <w:rFonts w:cs="Arial"/>
          <w:sz w:val="24"/>
          <w:lang w:val="en-GB"/>
        </w:rPr>
        <w:t xml:space="preserve">Having regard to the Rules adopted by the Committee on 29 March 2004 at its 201st session and last revised on </w:t>
      </w:r>
      <w:r w:rsidRPr="00BB314C" w:rsidR="00742093">
        <w:rPr>
          <w:rFonts w:cs="Arial"/>
          <w:sz w:val="24"/>
          <w:lang w:val="en-GB"/>
        </w:rPr>
        <w:t>1</w:t>
      </w:r>
      <w:r w:rsidRPr="00BB314C" w:rsidR="00B16F35">
        <w:rPr>
          <w:rFonts w:cs="Arial"/>
          <w:sz w:val="24"/>
          <w:lang w:val="en-GB"/>
        </w:rPr>
        <w:t>9 May</w:t>
      </w:r>
      <w:r w:rsidRPr="00BB314C">
        <w:rPr>
          <w:rFonts w:cs="Arial"/>
          <w:sz w:val="24"/>
          <w:lang w:val="en-GB"/>
        </w:rPr>
        <w:t xml:space="preserve"> 20</w:t>
      </w:r>
      <w:r w:rsidRPr="00BB314C" w:rsidR="00B16F35">
        <w:rPr>
          <w:rFonts w:cs="Arial"/>
          <w:sz w:val="24"/>
          <w:lang w:val="en-GB"/>
        </w:rPr>
        <w:t>2</w:t>
      </w:r>
      <w:r w:rsidRPr="00BB314C">
        <w:rPr>
          <w:rFonts w:cs="Arial"/>
          <w:sz w:val="24"/>
          <w:lang w:val="en-GB"/>
        </w:rPr>
        <w:t xml:space="preserve">1 at its </w:t>
      </w:r>
      <w:r w:rsidRPr="00BB314C" w:rsidR="00742093">
        <w:rPr>
          <w:rFonts w:cs="Arial"/>
          <w:sz w:val="24"/>
          <w:lang w:val="en-GB"/>
        </w:rPr>
        <w:t>3</w:t>
      </w:r>
      <w:r w:rsidRPr="00BB314C" w:rsidR="00B16F35">
        <w:rPr>
          <w:rFonts w:cs="Arial"/>
          <w:sz w:val="24"/>
          <w:lang w:val="en-GB"/>
        </w:rPr>
        <w:t>2</w:t>
      </w:r>
      <w:r w:rsidRPr="00BB314C" w:rsidR="00742093">
        <w:rPr>
          <w:rFonts w:cs="Arial"/>
          <w:sz w:val="24"/>
          <w:lang w:val="en-GB"/>
        </w:rPr>
        <w:t>0</w:t>
      </w:r>
      <w:r w:rsidRPr="00BB314C">
        <w:rPr>
          <w:rFonts w:cs="Arial"/>
          <w:sz w:val="24"/>
          <w:vertAlign w:val="superscript"/>
          <w:lang w:val="en-GB"/>
        </w:rPr>
        <w:t>th</w:t>
      </w:r>
      <w:r w:rsidRPr="00BB314C">
        <w:rPr>
          <w:rFonts w:cs="Arial"/>
          <w:sz w:val="24"/>
          <w:lang w:val="en-GB"/>
        </w:rPr>
        <w:t xml:space="preserve"> session (“the Rules”), in particular to Rule 36, which reads as follows:</w:t>
      </w:r>
    </w:p>
    <w:p w:rsidRPr="00BB314C" w:rsidR="004E2584" w:rsidP="004E2584" w:rsidRDefault="004E2584" w14:paraId="0C7743CB" w14:textId="77777777">
      <w:pPr>
        <w:tabs>
          <w:tab w:val="left" w:pos="360"/>
          <w:tab w:val="left" w:pos="1080"/>
        </w:tabs>
        <w:jc w:val="both"/>
        <w:rPr>
          <w:rFonts w:cs="Arial"/>
          <w:sz w:val="24"/>
          <w:lang w:val="en-GB"/>
        </w:rPr>
      </w:pPr>
      <w:r w:rsidRPr="00BB314C">
        <w:rPr>
          <w:rFonts w:cs="Arial"/>
          <w:sz w:val="24"/>
          <w:lang w:val="en-GB"/>
        </w:rPr>
        <w:t> </w:t>
      </w:r>
    </w:p>
    <w:p w:rsidRPr="00BB314C" w:rsidR="004E2584" w:rsidP="004E2584" w:rsidRDefault="004E2584" w14:paraId="567084FB" w14:textId="60A282BE">
      <w:pPr>
        <w:suppressAutoHyphens w:val="0"/>
        <w:autoSpaceDE w:val="0"/>
        <w:autoSpaceDN w:val="0"/>
        <w:adjustRightInd w:val="0"/>
        <w:ind w:left="709"/>
        <w:jc w:val="both"/>
        <w:rPr>
          <w:rFonts w:cs="Arial" w:eastAsiaTheme="minorHAnsi"/>
          <w:b/>
          <w:bCs/>
          <w:szCs w:val="20"/>
          <w:lang w:val="en-GB" w:eastAsia="en-US"/>
        </w:rPr>
      </w:pPr>
      <w:r w:rsidRPr="00BB314C">
        <w:rPr>
          <w:rFonts w:cs="Arial" w:eastAsiaTheme="minorHAnsi"/>
          <w:b/>
          <w:bCs/>
          <w:szCs w:val="20"/>
          <w:lang w:val="en-GB" w:eastAsia="en-US"/>
        </w:rPr>
        <w:t>Rule 36 – Immediate measures</w:t>
      </w:r>
    </w:p>
    <w:p w:rsidRPr="00BB314C" w:rsidR="004E2584" w:rsidP="004E2584" w:rsidRDefault="004E2584" w14:paraId="35AA80E7" w14:textId="77777777">
      <w:pPr>
        <w:suppressAutoHyphens w:val="0"/>
        <w:autoSpaceDE w:val="0"/>
        <w:autoSpaceDN w:val="0"/>
        <w:adjustRightInd w:val="0"/>
        <w:ind w:left="709"/>
        <w:jc w:val="both"/>
        <w:rPr>
          <w:rFonts w:cs="Arial" w:eastAsiaTheme="minorHAnsi"/>
          <w:b/>
          <w:bCs/>
          <w:szCs w:val="20"/>
          <w:lang w:val="en-GB" w:eastAsia="en-US"/>
        </w:rPr>
      </w:pPr>
      <w:r w:rsidRPr="00BB314C">
        <w:rPr>
          <w:rFonts w:cs="Arial" w:eastAsiaTheme="minorHAnsi"/>
          <w:b/>
          <w:bCs/>
          <w:szCs w:val="20"/>
          <w:lang w:val="en-GB" w:eastAsia="en-US"/>
        </w:rPr>
        <w:t> </w:t>
      </w:r>
    </w:p>
    <w:p w:rsidRPr="00BB314C" w:rsidR="00B16F35" w:rsidP="00B16F35" w:rsidRDefault="00EC79D1" w14:paraId="382D0ABC" w14:textId="123CE1A0">
      <w:pPr>
        <w:tabs>
          <w:tab w:val="left" w:pos="1134"/>
        </w:tabs>
        <w:suppressAutoHyphens w:val="0"/>
        <w:autoSpaceDE w:val="0"/>
        <w:autoSpaceDN w:val="0"/>
        <w:adjustRightInd w:val="0"/>
        <w:ind w:left="709"/>
        <w:jc w:val="both"/>
        <w:rPr>
          <w:rFonts w:cs="Arial" w:eastAsiaTheme="minorHAnsi"/>
          <w:szCs w:val="20"/>
          <w:lang w:val="en-GB" w:eastAsia="en-US"/>
        </w:rPr>
      </w:pPr>
      <w:r w:rsidRPr="00BB314C">
        <w:rPr>
          <w:rFonts w:cs="Arial" w:eastAsiaTheme="minorHAnsi"/>
          <w:szCs w:val="20"/>
          <w:lang w:val="en-GB" w:eastAsia="en-US"/>
        </w:rPr>
        <w:t>“</w:t>
      </w:r>
      <w:r w:rsidRPr="00BB314C" w:rsidR="00811790">
        <w:rPr>
          <w:rFonts w:cs="Arial" w:eastAsiaTheme="minorHAnsi"/>
          <w:szCs w:val="20"/>
          <w:lang w:val="en-GB" w:eastAsia="en-US"/>
        </w:rPr>
        <w:t xml:space="preserve">1. </w:t>
      </w:r>
      <w:r w:rsidRPr="00BB314C" w:rsidR="00B16F35">
        <w:rPr>
          <w:rFonts w:cs="Arial" w:eastAsiaTheme="minorHAnsi"/>
          <w:szCs w:val="20"/>
          <w:lang w:val="en-GB" w:eastAsia="en-US"/>
        </w:rPr>
        <w:tab/>
        <w:t>At any stage of proceedings, the Committee may, at the request of a party, or on its own initiative, indicate to the parties any immediate measure, the adoption of which is necessary to avoid irreparable injury or harm to the persons concerned.</w:t>
      </w:r>
    </w:p>
    <w:p w:rsidRPr="00BB314C" w:rsidR="00B16F35" w:rsidP="00B16F35" w:rsidRDefault="00B16F35" w14:paraId="015923D2" w14:textId="77777777">
      <w:pPr>
        <w:tabs>
          <w:tab w:val="left" w:pos="1134"/>
        </w:tabs>
        <w:suppressAutoHyphens w:val="0"/>
        <w:autoSpaceDE w:val="0"/>
        <w:autoSpaceDN w:val="0"/>
        <w:adjustRightInd w:val="0"/>
        <w:ind w:left="709"/>
        <w:jc w:val="both"/>
        <w:rPr>
          <w:rFonts w:cs="Arial" w:eastAsiaTheme="minorHAnsi"/>
          <w:szCs w:val="20"/>
          <w:lang w:val="en-GB" w:eastAsia="en-US"/>
        </w:rPr>
      </w:pPr>
    </w:p>
    <w:p w:rsidRPr="00BB314C" w:rsidR="00B16F35" w:rsidP="00B16F35" w:rsidRDefault="00B16F35" w14:paraId="3301ACEF" w14:textId="749B3550">
      <w:pPr>
        <w:tabs>
          <w:tab w:val="left" w:pos="1134"/>
        </w:tabs>
        <w:suppressAutoHyphens w:val="0"/>
        <w:autoSpaceDE w:val="0"/>
        <w:autoSpaceDN w:val="0"/>
        <w:adjustRightInd w:val="0"/>
        <w:ind w:left="709"/>
        <w:jc w:val="both"/>
        <w:rPr>
          <w:rFonts w:cs="Arial" w:eastAsiaTheme="minorHAnsi"/>
          <w:szCs w:val="20"/>
          <w:lang w:val="en-GB" w:eastAsia="en-US"/>
        </w:rPr>
      </w:pPr>
      <w:r w:rsidRPr="00BB314C">
        <w:rPr>
          <w:rFonts w:cs="Arial" w:eastAsiaTheme="minorHAnsi"/>
          <w:szCs w:val="20"/>
          <w:lang w:val="en-GB" w:eastAsia="en-US"/>
        </w:rPr>
        <w:t xml:space="preserve">2. </w:t>
      </w:r>
      <w:r w:rsidRPr="00BB314C">
        <w:rPr>
          <w:rFonts w:cs="Arial" w:eastAsiaTheme="minorHAnsi"/>
          <w:szCs w:val="20"/>
          <w:lang w:val="en-GB" w:eastAsia="en-US"/>
        </w:rPr>
        <w:tab/>
        <w:t>In case of a request for immediate measures made by a complainant organisation, the request shall specify the reasons therefore, the possible consequences if it is not granted, and the measures requested. A copy of the request shall forthwith be transmitted to the respondent State. The President shall fix a date for the respondent State to make written submissions on the request of immediate measures.</w:t>
      </w:r>
    </w:p>
    <w:p w:rsidRPr="00BB314C" w:rsidR="00B16F35" w:rsidP="00B16F35" w:rsidRDefault="00B16F35" w14:paraId="0A7639FC" w14:textId="77777777">
      <w:pPr>
        <w:tabs>
          <w:tab w:val="left" w:pos="1134"/>
        </w:tabs>
        <w:suppressAutoHyphens w:val="0"/>
        <w:autoSpaceDE w:val="0"/>
        <w:autoSpaceDN w:val="0"/>
        <w:adjustRightInd w:val="0"/>
        <w:ind w:left="709"/>
        <w:jc w:val="both"/>
        <w:rPr>
          <w:rFonts w:cs="Arial" w:eastAsiaTheme="minorHAnsi"/>
          <w:szCs w:val="20"/>
          <w:lang w:val="en-GB" w:eastAsia="en-US"/>
        </w:rPr>
      </w:pPr>
    </w:p>
    <w:p w:rsidRPr="00BB314C" w:rsidR="000054F5" w:rsidP="00B16F35" w:rsidRDefault="00B16F35" w14:paraId="367FE451" w14:textId="66A1A0B1">
      <w:pPr>
        <w:tabs>
          <w:tab w:val="left" w:pos="1134"/>
        </w:tabs>
        <w:suppressAutoHyphens w:val="0"/>
        <w:autoSpaceDE w:val="0"/>
        <w:autoSpaceDN w:val="0"/>
        <w:adjustRightInd w:val="0"/>
        <w:ind w:left="709"/>
        <w:jc w:val="both"/>
        <w:rPr>
          <w:rFonts w:cs="Arial" w:eastAsiaTheme="minorHAnsi"/>
          <w:szCs w:val="20"/>
          <w:lang w:val="en-GB" w:eastAsia="en-US"/>
        </w:rPr>
      </w:pPr>
      <w:r w:rsidRPr="00BB314C">
        <w:rPr>
          <w:rFonts w:cs="Arial" w:eastAsiaTheme="minorHAnsi"/>
          <w:szCs w:val="20"/>
          <w:lang w:val="en-GB" w:eastAsia="en-US"/>
        </w:rPr>
        <w:t>3.</w:t>
      </w:r>
      <w:r w:rsidRPr="00BB314C">
        <w:rPr>
          <w:rFonts w:cs="Arial" w:eastAsiaTheme="minorHAnsi"/>
          <w:szCs w:val="20"/>
          <w:lang w:val="en-GB" w:eastAsia="en-US"/>
        </w:rPr>
        <w:tab/>
        <w:t xml:space="preserve">The Committee’s decision on immediate measures shall be accompanied by reasons and be signed by the President, the Rapporteur and the Executive Secretary. It shall be notified to </w:t>
      </w:r>
      <w:r w:rsidRPr="00BB314C" w:rsidR="00186D8E">
        <w:rPr>
          <w:rFonts w:cs="Arial" w:eastAsiaTheme="minorHAnsi"/>
          <w:szCs w:val="20"/>
          <w:lang w:val="en-GB" w:eastAsia="en-US"/>
        </w:rPr>
        <w:br/>
      </w:r>
      <w:r w:rsidRPr="00BB314C" w:rsidR="00186D8E">
        <w:rPr>
          <w:rFonts w:cs="Arial" w:eastAsiaTheme="minorHAnsi"/>
          <w:szCs w:val="20"/>
          <w:lang w:val="en-GB" w:eastAsia="en-US"/>
        </w:rPr>
        <w:br w:type="column"/>
      </w:r>
      <w:r w:rsidRPr="00BB314C">
        <w:rPr>
          <w:rFonts w:cs="Arial" w:eastAsiaTheme="minorHAnsi"/>
          <w:szCs w:val="20"/>
          <w:lang w:val="en-GB" w:eastAsia="en-US"/>
        </w:rPr>
        <w:lastRenderedPageBreak/>
        <w:t>the parties. In the decision, the Committee shall fix a deadline for the respondent State to provide comprehensive information on the implementation of the immediate measures.</w:t>
      </w:r>
      <w:r w:rsidRPr="00BB314C" w:rsidR="00EC79D1">
        <w:rPr>
          <w:rFonts w:cs="Arial" w:eastAsiaTheme="minorHAnsi"/>
          <w:szCs w:val="20"/>
          <w:lang w:val="en-GB" w:eastAsia="en-US"/>
        </w:rPr>
        <w:t>”</w:t>
      </w:r>
    </w:p>
    <w:p w:rsidRPr="00BB314C" w:rsidR="00D86D6D" w:rsidP="00D86D6D" w:rsidRDefault="00D86D6D" w14:paraId="1208CAF4" w14:textId="77777777">
      <w:pPr>
        <w:ind w:left="709"/>
        <w:jc w:val="both"/>
        <w:rPr>
          <w:rFonts w:cs="Arial"/>
          <w:sz w:val="24"/>
          <w:lang w:val="en-GB"/>
        </w:rPr>
      </w:pPr>
    </w:p>
    <w:p w:rsidRPr="00BB314C" w:rsidR="004E2584" w:rsidP="004E2584" w:rsidRDefault="004E2584" w14:paraId="6ED30C71" w14:textId="5715E2EE">
      <w:pPr>
        <w:jc w:val="both"/>
        <w:rPr>
          <w:rFonts w:cs="Arial"/>
          <w:sz w:val="24"/>
          <w:lang w:val="en-GB"/>
        </w:rPr>
      </w:pPr>
      <w:r w:rsidRPr="00BB314C">
        <w:rPr>
          <w:rFonts w:cs="Arial"/>
          <w:sz w:val="24"/>
          <w:lang w:val="en-GB"/>
        </w:rPr>
        <w:t xml:space="preserve">Having deliberated on </w:t>
      </w:r>
      <w:r w:rsidRPr="00BB314C" w:rsidR="00C11447">
        <w:rPr>
          <w:rFonts w:cs="Arial"/>
          <w:sz w:val="24"/>
          <w:lang w:val="en-GB"/>
        </w:rPr>
        <w:t xml:space="preserve">23 </w:t>
      </w:r>
      <w:r w:rsidRPr="00BB314C" w:rsidR="00CB33DD">
        <w:rPr>
          <w:rFonts w:cs="Arial"/>
          <w:sz w:val="24"/>
          <w:lang w:val="en-GB"/>
        </w:rPr>
        <w:t>March</w:t>
      </w:r>
      <w:r w:rsidRPr="00BB314C" w:rsidR="00580721">
        <w:rPr>
          <w:rFonts w:cs="Arial"/>
          <w:sz w:val="24"/>
          <w:lang w:val="en-GB"/>
        </w:rPr>
        <w:t xml:space="preserve"> </w:t>
      </w:r>
      <w:r w:rsidRPr="00BB314C" w:rsidR="00E4000C">
        <w:rPr>
          <w:rFonts w:cs="Arial"/>
          <w:sz w:val="24"/>
          <w:lang w:val="en-GB"/>
        </w:rPr>
        <w:t xml:space="preserve">and </w:t>
      </w:r>
      <w:r w:rsidRPr="00BB314C" w:rsidR="00F367F2">
        <w:rPr>
          <w:rFonts w:cs="Arial"/>
          <w:sz w:val="24"/>
          <w:lang w:val="en-GB"/>
        </w:rPr>
        <w:t>29 June</w:t>
      </w:r>
      <w:r w:rsidRPr="00BB314C" w:rsidR="006E6DAD">
        <w:rPr>
          <w:rFonts w:cs="Arial"/>
          <w:sz w:val="24"/>
          <w:lang w:val="en-GB"/>
        </w:rPr>
        <w:t xml:space="preserve"> 2021</w:t>
      </w:r>
      <w:r w:rsidRPr="00BB314C">
        <w:rPr>
          <w:rFonts w:cs="Arial"/>
          <w:sz w:val="24"/>
          <w:lang w:val="en-GB"/>
        </w:rPr>
        <w:t>;</w:t>
      </w:r>
    </w:p>
    <w:p w:rsidRPr="00BB314C" w:rsidR="004E2584" w:rsidP="004E2584" w:rsidRDefault="004E2584" w14:paraId="3191402A" w14:textId="77777777">
      <w:pPr>
        <w:jc w:val="both"/>
        <w:rPr>
          <w:rFonts w:cs="Arial"/>
          <w:sz w:val="24"/>
          <w:lang w:val="en-GB"/>
        </w:rPr>
      </w:pPr>
    </w:p>
    <w:p w:rsidRPr="00BB314C" w:rsidR="004E2584" w:rsidP="004E2584" w:rsidRDefault="004E2584" w14:paraId="2C576180" w14:textId="4F345977">
      <w:pPr>
        <w:jc w:val="both"/>
        <w:rPr>
          <w:rFonts w:cs="Arial"/>
          <w:sz w:val="24"/>
          <w:lang w:val="en-GB"/>
        </w:rPr>
      </w:pPr>
      <w:r w:rsidRPr="00BB314C">
        <w:rPr>
          <w:rFonts w:cs="Arial"/>
          <w:sz w:val="24"/>
          <w:lang w:val="en-GB"/>
        </w:rPr>
        <w:t>Delivers the following decision, adopted on th</w:t>
      </w:r>
      <w:r w:rsidRPr="00BB314C" w:rsidR="00580721">
        <w:rPr>
          <w:rFonts w:cs="Arial"/>
          <w:sz w:val="24"/>
          <w:lang w:val="en-GB"/>
        </w:rPr>
        <w:t>is</w:t>
      </w:r>
      <w:r w:rsidRPr="00BB314C">
        <w:rPr>
          <w:rFonts w:cs="Arial"/>
          <w:sz w:val="24"/>
          <w:lang w:val="en-GB"/>
        </w:rPr>
        <w:t xml:space="preserve"> </w:t>
      </w:r>
      <w:r w:rsidRPr="00BB314C" w:rsidR="00580721">
        <w:rPr>
          <w:rFonts w:cs="Arial"/>
          <w:sz w:val="24"/>
          <w:lang w:val="en-GB"/>
        </w:rPr>
        <w:t xml:space="preserve">latter </w:t>
      </w:r>
      <w:r w:rsidRPr="00BB314C">
        <w:rPr>
          <w:rFonts w:cs="Arial"/>
          <w:sz w:val="24"/>
          <w:lang w:val="en-GB"/>
        </w:rPr>
        <w:t>date:</w:t>
      </w:r>
    </w:p>
    <w:p w:rsidRPr="00BB314C" w:rsidR="004E2584" w:rsidP="004E2584" w:rsidRDefault="004E2584" w14:paraId="2F4447F6" w14:textId="77777777">
      <w:pPr>
        <w:jc w:val="both"/>
        <w:rPr>
          <w:rFonts w:cs="Arial"/>
          <w:sz w:val="24"/>
          <w:lang w:val="en-GB"/>
        </w:rPr>
      </w:pPr>
    </w:p>
    <w:p w:rsidRPr="00BB314C" w:rsidR="00DC78B6" w:rsidP="004126D4" w:rsidRDefault="004E2584" w14:paraId="30C372D0" w14:textId="581FDEBF">
      <w:pPr>
        <w:pStyle w:val="Complaint"/>
        <w:numPr>
          <w:ilvl w:val="0"/>
          <w:numId w:val="3"/>
        </w:numPr>
        <w:tabs>
          <w:tab w:val="num" w:pos="0"/>
          <w:tab w:val="left" w:pos="709"/>
        </w:tabs>
        <w:ind w:left="0" w:firstLine="0"/>
        <w:rPr>
          <w:rFonts w:eastAsia="Calibri"/>
        </w:rPr>
      </w:pPr>
      <w:r w:rsidRPr="00BB314C">
        <w:t>The ERRC</w:t>
      </w:r>
      <w:r w:rsidRPr="00BB314C">
        <w:rPr>
          <w:rFonts w:eastAsia="Calibri"/>
        </w:rPr>
        <w:t xml:space="preserve"> </w:t>
      </w:r>
      <w:r w:rsidRPr="00BB314C" w:rsidR="003B4456">
        <w:rPr>
          <w:rFonts w:eastAsia="Calibri"/>
        </w:rPr>
        <w:t xml:space="preserve">states </w:t>
      </w:r>
      <w:r w:rsidRPr="00BB314C">
        <w:rPr>
          <w:rFonts w:eastAsia="Calibri"/>
        </w:rPr>
        <w:t xml:space="preserve">that </w:t>
      </w:r>
      <w:r w:rsidRPr="00BB314C" w:rsidR="003B4456">
        <w:rPr>
          <w:rFonts w:eastAsia="Calibri"/>
        </w:rPr>
        <w:t>in the context of</w:t>
      </w:r>
      <w:r w:rsidRPr="00BB314C" w:rsidR="0041506C">
        <w:rPr>
          <w:rFonts w:eastAsia="Calibri"/>
        </w:rPr>
        <w:t xml:space="preserve"> </w:t>
      </w:r>
      <w:r w:rsidRPr="00BB314C" w:rsidR="004126D4">
        <w:rPr>
          <w:rFonts w:eastAsia="Calibri"/>
        </w:rPr>
        <w:t>police operation</w:t>
      </w:r>
      <w:r w:rsidRPr="00BB314C" w:rsidR="003B4456">
        <w:rPr>
          <w:rFonts w:eastAsia="Calibri"/>
        </w:rPr>
        <w:t>s</w:t>
      </w:r>
      <w:r w:rsidRPr="00BB314C" w:rsidR="004126D4">
        <w:rPr>
          <w:rFonts w:eastAsia="Calibri"/>
        </w:rPr>
        <w:t xml:space="preserve"> </w:t>
      </w:r>
      <w:r w:rsidRPr="00BB314C" w:rsidR="003B4456">
        <w:rPr>
          <w:rFonts w:eastAsia="Calibri"/>
        </w:rPr>
        <w:t xml:space="preserve">carried out </w:t>
      </w:r>
      <w:r w:rsidRPr="00BB314C" w:rsidR="004126D4">
        <w:rPr>
          <w:rFonts w:eastAsia="Calibri"/>
        </w:rPr>
        <w:t xml:space="preserve">on 4 and 5 April 2020 targeting two </w:t>
      </w:r>
      <w:r w:rsidRPr="00BB314C" w:rsidR="003B4456">
        <w:rPr>
          <w:rFonts w:eastAsia="Calibri"/>
        </w:rPr>
        <w:t xml:space="preserve">Travellers’ </w:t>
      </w:r>
      <w:r w:rsidRPr="00BB314C" w:rsidR="004126D4">
        <w:rPr>
          <w:rFonts w:eastAsia="Calibri"/>
        </w:rPr>
        <w:t>sites</w:t>
      </w:r>
      <w:r w:rsidRPr="00BB314C" w:rsidR="00F367F2">
        <w:rPr>
          <w:rFonts w:eastAsia="Calibri"/>
        </w:rPr>
        <w:t xml:space="preserve"> in</w:t>
      </w:r>
      <w:r w:rsidRPr="00BB314C" w:rsidR="004126D4">
        <w:rPr>
          <w:rFonts w:eastAsia="Calibri"/>
        </w:rPr>
        <w:t xml:space="preserve"> the </w:t>
      </w:r>
      <w:r w:rsidRPr="00BB314C" w:rsidR="003B4456">
        <w:rPr>
          <w:rFonts w:eastAsia="Calibri"/>
        </w:rPr>
        <w:t xml:space="preserve">Couillet and Jumet areas of the </w:t>
      </w:r>
      <w:r w:rsidRPr="00BB314C" w:rsidR="004126D4">
        <w:rPr>
          <w:rFonts w:eastAsia="Calibri"/>
        </w:rPr>
        <w:t>municipality of Charleroi</w:t>
      </w:r>
      <w:r w:rsidRPr="00BB314C" w:rsidR="003B4456">
        <w:rPr>
          <w:rFonts w:eastAsia="Calibri"/>
        </w:rPr>
        <w:t>,</w:t>
      </w:r>
      <w:r w:rsidRPr="00BB314C" w:rsidR="004126D4">
        <w:rPr>
          <w:rFonts w:eastAsia="Calibri"/>
        </w:rPr>
        <w:t xml:space="preserve"> families, including children, sick persons and a pregnant woman, had their caravans and property seized. </w:t>
      </w:r>
      <w:r w:rsidRPr="00BB314C" w:rsidR="00CB33DD">
        <w:rPr>
          <w:rFonts w:eastAsia="Calibri"/>
        </w:rPr>
        <w:t xml:space="preserve">The </w:t>
      </w:r>
      <w:r w:rsidRPr="00BB314C" w:rsidR="004126D4">
        <w:rPr>
          <w:rFonts w:eastAsia="Calibri"/>
        </w:rPr>
        <w:t xml:space="preserve">ERRC </w:t>
      </w:r>
      <w:r w:rsidRPr="00BB314C" w:rsidR="003B4456">
        <w:rPr>
          <w:rFonts w:eastAsia="Calibri"/>
        </w:rPr>
        <w:t>claims</w:t>
      </w:r>
      <w:r w:rsidRPr="00BB314C" w:rsidR="004126D4">
        <w:rPr>
          <w:rFonts w:eastAsia="Calibri"/>
        </w:rPr>
        <w:t xml:space="preserve"> that th</w:t>
      </w:r>
      <w:r w:rsidRPr="00BB314C" w:rsidR="003B4456">
        <w:rPr>
          <w:rFonts w:eastAsia="Calibri"/>
        </w:rPr>
        <w:t>is situation has</w:t>
      </w:r>
      <w:r w:rsidRPr="00BB314C" w:rsidR="00DC78B6">
        <w:rPr>
          <w:rFonts w:eastAsia="Calibri"/>
        </w:rPr>
        <w:t xml:space="preserve"> to be considered within the </w:t>
      </w:r>
      <w:r w:rsidRPr="00BB314C" w:rsidR="003B4456">
        <w:rPr>
          <w:rFonts w:eastAsia="Calibri"/>
        </w:rPr>
        <w:t xml:space="preserve">wider </w:t>
      </w:r>
      <w:r w:rsidRPr="00BB314C" w:rsidR="00DC78B6">
        <w:rPr>
          <w:rFonts w:eastAsia="Calibri"/>
        </w:rPr>
        <w:t>context of police operations conducted against Traveller communities across Be</w:t>
      </w:r>
      <w:r w:rsidRPr="00BB314C" w:rsidR="003B4456">
        <w:rPr>
          <w:rFonts w:eastAsia="Calibri"/>
        </w:rPr>
        <w:t>l</w:t>
      </w:r>
      <w:r w:rsidRPr="00BB314C" w:rsidR="00DC78B6">
        <w:rPr>
          <w:rFonts w:eastAsia="Calibri"/>
        </w:rPr>
        <w:t xml:space="preserve">gium since 2019 and which were the object of a </w:t>
      </w:r>
      <w:r w:rsidRPr="00BB314C" w:rsidR="003B4456">
        <w:rPr>
          <w:rFonts w:eastAsia="Calibri"/>
        </w:rPr>
        <w:t xml:space="preserve">previous </w:t>
      </w:r>
      <w:r w:rsidRPr="00BB314C" w:rsidR="00DC78B6">
        <w:rPr>
          <w:rFonts w:eastAsia="Calibri"/>
        </w:rPr>
        <w:t>collective complaint introduced in 2019 (</w:t>
      </w:r>
      <w:r w:rsidRPr="00BB314C" w:rsidR="003B4456">
        <w:rPr>
          <w:rFonts w:eastAsia="Calibri"/>
        </w:rPr>
        <w:t xml:space="preserve">ERRC v. Belgium, </w:t>
      </w:r>
      <w:r w:rsidRPr="00BB314C" w:rsidR="00DC78B6">
        <w:rPr>
          <w:rFonts w:eastAsia="Calibri"/>
        </w:rPr>
        <w:t xml:space="preserve">Complaint No. 185/2019, decision on admissibility and immediate measures </w:t>
      </w:r>
      <w:r w:rsidRPr="00BB314C" w:rsidR="00EB4281">
        <w:rPr>
          <w:rFonts w:eastAsia="Calibri"/>
        </w:rPr>
        <w:t xml:space="preserve">of </w:t>
      </w:r>
      <w:r w:rsidRPr="00BB314C" w:rsidR="0041506C">
        <w:rPr>
          <w:rFonts w:eastAsia="Calibri"/>
        </w:rPr>
        <w:t>14 May 2020</w:t>
      </w:r>
      <w:r w:rsidRPr="00BB314C" w:rsidR="00DC78B6">
        <w:rPr>
          <w:rFonts w:eastAsia="Calibri"/>
        </w:rPr>
        <w:t>). In the present case, the ERRC alleges that the police operation</w:t>
      </w:r>
      <w:r w:rsidRPr="00BB314C" w:rsidR="003B4456">
        <w:rPr>
          <w:rFonts w:eastAsia="Calibri"/>
        </w:rPr>
        <w:t>s</w:t>
      </w:r>
      <w:r w:rsidRPr="00BB314C" w:rsidR="00DC78B6">
        <w:rPr>
          <w:rFonts w:eastAsia="Calibri"/>
        </w:rPr>
        <w:t xml:space="preserve"> </w:t>
      </w:r>
      <w:r w:rsidRPr="00BB314C" w:rsidR="003B4456">
        <w:rPr>
          <w:rFonts w:eastAsia="Calibri"/>
        </w:rPr>
        <w:t>on 4 and 5 April 2020</w:t>
      </w:r>
      <w:r w:rsidRPr="00BB314C" w:rsidR="00E4000C">
        <w:rPr>
          <w:rFonts w:eastAsia="Calibri"/>
        </w:rPr>
        <w:t xml:space="preserve"> </w:t>
      </w:r>
      <w:r w:rsidRPr="00BB314C" w:rsidR="00DC78B6">
        <w:rPr>
          <w:rFonts w:eastAsia="Calibri"/>
        </w:rPr>
        <w:t xml:space="preserve">in Charleroi </w:t>
      </w:r>
      <w:r w:rsidRPr="00BB314C" w:rsidR="004126D4">
        <w:rPr>
          <w:rFonts w:eastAsia="Calibri"/>
        </w:rPr>
        <w:t>w</w:t>
      </w:r>
      <w:r w:rsidRPr="00BB314C" w:rsidR="003B4456">
        <w:rPr>
          <w:rFonts w:eastAsia="Calibri"/>
        </w:rPr>
        <w:t>ere</w:t>
      </w:r>
      <w:r w:rsidRPr="00BB314C" w:rsidR="004126D4">
        <w:rPr>
          <w:rFonts w:eastAsia="Calibri"/>
        </w:rPr>
        <w:t xml:space="preserve"> carried out without </w:t>
      </w:r>
      <w:r w:rsidRPr="00BB314C" w:rsidR="00F367F2">
        <w:rPr>
          <w:rFonts w:eastAsia="Calibri"/>
        </w:rPr>
        <w:t xml:space="preserve">taking into account </w:t>
      </w:r>
      <w:r w:rsidRPr="00BB314C" w:rsidR="004126D4">
        <w:rPr>
          <w:rFonts w:eastAsia="Calibri"/>
        </w:rPr>
        <w:t>consideration</w:t>
      </w:r>
      <w:r w:rsidRPr="00BB314C" w:rsidR="003824B8">
        <w:rPr>
          <w:rFonts w:eastAsia="Calibri"/>
        </w:rPr>
        <w:t>s</w:t>
      </w:r>
      <w:r w:rsidRPr="00BB314C" w:rsidR="004126D4">
        <w:rPr>
          <w:rFonts w:eastAsia="Calibri"/>
        </w:rPr>
        <w:t xml:space="preserve"> of proportionality and without offering an alternative solution </w:t>
      </w:r>
      <w:r w:rsidRPr="00BB314C" w:rsidR="00CB33DD">
        <w:rPr>
          <w:rFonts w:eastAsia="Calibri"/>
        </w:rPr>
        <w:t>for the families concerned</w:t>
      </w:r>
      <w:r w:rsidRPr="00BB314C" w:rsidR="004126D4">
        <w:rPr>
          <w:rFonts w:eastAsia="Calibri"/>
        </w:rPr>
        <w:t>, such as provision of alternative accommodation, access to water, sanitation, electricity, food and medical services</w:t>
      </w:r>
      <w:r w:rsidRPr="00BB314C" w:rsidR="00CB33DD">
        <w:rPr>
          <w:rFonts w:eastAsia="Calibri"/>
        </w:rPr>
        <w:t>,</w:t>
      </w:r>
      <w:r w:rsidRPr="00BB314C" w:rsidR="004126D4">
        <w:rPr>
          <w:rFonts w:eastAsia="Calibri"/>
        </w:rPr>
        <w:t xml:space="preserve"> and </w:t>
      </w:r>
      <w:r w:rsidRPr="00BB314C" w:rsidR="00CB33DD">
        <w:rPr>
          <w:rFonts w:eastAsia="Calibri"/>
        </w:rPr>
        <w:t>exposed</w:t>
      </w:r>
      <w:r w:rsidRPr="00BB314C" w:rsidR="004126D4">
        <w:rPr>
          <w:rFonts w:eastAsia="Calibri"/>
        </w:rPr>
        <w:t xml:space="preserve"> the affected families to hardships and health risks</w:t>
      </w:r>
      <w:r w:rsidRPr="00BB314C" w:rsidR="003824B8">
        <w:rPr>
          <w:rFonts w:eastAsia="Calibri"/>
        </w:rPr>
        <w:t>, including those</w:t>
      </w:r>
      <w:r w:rsidRPr="00BB314C" w:rsidR="004126D4">
        <w:rPr>
          <w:rFonts w:eastAsia="Calibri"/>
        </w:rPr>
        <w:t xml:space="preserve"> associated with C</w:t>
      </w:r>
      <w:r w:rsidRPr="00BB314C" w:rsidR="00334A24">
        <w:rPr>
          <w:rFonts w:eastAsia="Calibri"/>
        </w:rPr>
        <w:t>OVID</w:t>
      </w:r>
      <w:r w:rsidRPr="00BB314C" w:rsidR="004126D4">
        <w:rPr>
          <w:rFonts w:eastAsia="Calibri"/>
        </w:rPr>
        <w:t>-19</w:t>
      </w:r>
      <w:r w:rsidRPr="00BB314C" w:rsidR="003824B8">
        <w:rPr>
          <w:rFonts w:eastAsia="Calibri"/>
        </w:rPr>
        <w:t>,</w:t>
      </w:r>
      <w:r w:rsidRPr="00BB314C" w:rsidR="004126D4">
        <w:rPr>
          <w:rFonts w:eastAsia="Calibri"/>
        </w:rPr>
        <w:t xml:space="preserve"> in breach of the Charter.</w:t>
      </w:r>
      <w:r w:rsidRPr="00BB314C" w:rsidR="00CB33DD">
        <w:rPr>
          <w:rFonts w:eastAsia="Calibri"/>
        </w:rPr>
        <w:t xml:space="preserve"> </w:t>
      </w:r>
      <w:r w:rsidRPr="00BB314C" w:rsidR="00DC78B6">
        <w:rPr>
          <w:rFonts w:eastAsia="Calibri"/>
        </w:rPr>
        <w:t>More particularly, the</w:t>
      </w:r>
      <w:r w:rsidRPr="00BB314C">
        <w:rPr>
          <w:rFonts w:eastAsia="Calibri"/>
        </w:rPr>
        <w:t xml:space="preserve"> ERRC alleges that with these actions the Belgian authorities violat</w:t>
      </w:r>
      <w:r w:rsidRPr="00BB314C" w:rsidR="004126D4">
        <w:rPr>
          <w:rFonts w:eastAsia="Calibri"/>
        </w:rPr>
        <w:t>ed</w:t>
      </w:r>
      <w:r w:rsidRPr="00BB314C" w:rsidR="00DC78B6">
        <w:rPr>
          <w:rFonts w:eastAsia="Calibri"/>
        </w:rPr>
        <w:t>:</w:t>
      </w:r>
    </w:p>
    <w:p w:rsidRPr="00BB314C" w:rsidR="003824B8" w:rsidP="0041506C" w:rsidRDefault="003824B8" w14:paraId="39872B8E" w14:textId="77777777">
      <w:pPr>
        <w:pStyle w:val="Complaint"/>
        <w:numPr>
          <w:ilvl w:val="0"/>
          <w:numId w:val="0"/>
        </w:numPr>
        <w:tabs>
          <w:tab w:val="left" w:pos="709"/>
        </w:tabs>
        <w:rPr>
          <w:rFonts w:eastAsia="Calibri"/>
        </w:rPr>
      </w:pPr>
    </w:p>
    <w:p w:rsidRPr="00BB314C" w:rsidR="00177000" w:rsidP="00D744B6" w:rsidRDefault="00DC78B6" w14:paraId="7A1EB18F" w14:textId="49DB8DAD">
      <w:pPr>
        <w:pStyle w:val="Complaint"/>
        <w:numPr>
          <w:ilvl w:val="0"/>
          <w:numId w:val="0"/>
        </w:numPr>
        <w:tabs>
          <w:tab w:val="left" w:pos="709"/>
        </w:tabs>
        <w:ind w:left="644"/>
        <w:rPr>
          <w:rFonts w:eastAsia="Calibri"/>
        </w:rPr>
      </w:pPr>
      <w:r w:rsidRPr="00BB314C">
        <w:rPr>
          <w:rFonts w:eastAsia="Calibri"/>
        </w:rPr>
        <w:t>-</w:t>
      </w:r>
      <w:r w:rsidRPr="00BB314C" w:rsidR="004E2584">
        <w:rPr>
          <w:rFonts w:eastAsia="Calibri"/>
        </w:rPr>
        <w:t xml:space="preserve"> Article 1§2 (right to work)</w:t>
      </w:r>
      <w:r w:rsidRPr="00BB314C" w:rsidR="00177000">
        <w:rPr>
          <w:rFonts w:eastAsia="Calibri"/>
        </w:rPr>
        <w:t xml:space="preserve">, as by seizing the homes of Traveller </w:t>
      </w:r>
      <w:r w:rsidRPr="00BB314C" w:rsidR="00BB314C">
        <w:rPr>
          <w:rFonts w:eastAsia="Calibri"/>
        </w:rPr>
        <w:t>families without</w:t>
      </w:r>
      <w:r w:rsidRPr="00BB314C" w:rsidR="00177000">
        <w:rPr>
          <w:rFonts w:eastAsia="Calibri"/>
        </w:rPr>
        <w:t xml:space="preserve"> offering any alternative housing and social aid, the Belgian authorities deprived these families of their ability to work</w:t>
      </w:r>
      <w:r w:rsidRPr="00BB314C" w:rsidR="00D744B6">
        <w:rPr>
          <w:rFonts w:eastAsia="Calibri"/>
        </w:rPr>
        <w:t>;</w:t>
      </w:r>
      <w:r w:rsidRPr="00BB314C" w:rsidR="00177000">
        <w:rPr>
          <w:rFonts w:eastAsia="Calibri"/>
        </w:rPr>
        <w:t xml:space="preserve"> </w:t>
      </w:r>
    </w:p>
    <w:p w:rsidRPr="00BB314C" w:rsidR="00177000" w:rsidP="00852748" w:rsidRDefault="00177000" w14:paraId="415CD66F" w14:textId="0A24DD7C">
      <w:pPr>
        <w:pStyle w:val="Complaint"/>
        <w:numPr>
          <w:ilvl w:val="0"/>
          <w:numId w:val="0"/>
        </w:numPr>
        <w:tabs>
          <w:tab w:val="left" w:pos="709"/>
        </w:tabs>
        <w:ind w:left="644"/>
        <w:rPr>
          <w:rFonts w:eastAsia="Calibri"/>
        </w:rPr>
      </w:pPr>
      <w:r w:rsidRPr="00BB314C">
        <w:rPr>
          <w:rFonts w:eastAsia="Calibri"/>
        </w:rPr>
        <w:t>- Article</w:t>
      </w:r>
      <w:r w:rsidRPr="00BB314C" w:rsidR="00BB314C">
        <w:rPr>
          <w:rFonts w:eastAsia="Calibri"/>
        </w:rPr>
        <w:t xml:space="preserve"> </w:t>
      </w:r>
      <w:r w:rsidRPr="00BB314C" w:rsidR="004E2584">
        <w:rPr>
          <w:rFonts w:eastAsia="Calibri"/>
        </w:rPr>
        <w:t>11§</w:t>
      </w:r>
      <w:r w:rsidRPr="00BB314C" w:rsidR="004126D4">
        <w:rPr>
          <w:rFonts w:eastAsia="Calibri"/>
        </w:rPr>
        <w:t>§</w:t>
      </w:r>
      <w:r w:rsidRPr="00BB314C" w:rsidR="004E2584">
        <w:rPr>
          <w:rFonts w:eastAsia="Calibri"/>
        </w:rPr>
        <w:t>1</w:t>
      </w:r>
      <w:r w:rsidRPr="00BB314C" w:rsidR="004126D4">
        <w:rPr>
          <w:rFonts w:eastAsia="Calibri"/>
        </w:rPr>
        <w:t xml:space="preserve"> and 3</w:t>
      </w:r>
      <w:r w:rsidRPr="00BB314C" w:rsidR="004E2584">
        <w:rPr>
          <w:rFonts w:eastAsia="Calibri"/>
        </w:rPr>
        <w:t xml:space="preserve"> (right to the protection of health), </w:t>
      </w:r>
      <w:r w:rsidRPr="00BB314C">
        <w:rPr>
          <w:rFonts w:eastAsia="Calibri"/>
        </w:rPr>
        <w:t>as the seizure of the caravans, endangered the health of the families affected</w:t>
      </w:r>
      <w:r w:rsidRPr="00BB314C" w:rsidR="003824B8">
        <w:rPr>
          <w:rFonts w:eastAsia="Calibri"/>
        </w:rPr>
        <w:t xml:space="preserve"> as well as</w:t>
      </w:r>
      <w:r w:rsidRPr="00BB314C">
        <w:rPr>
          <w:rFonts w:eastAsia="Calibri"/>
        </w:rPr>
        <w:t xml:space="preserve"> caus</w:t>
      </w:r>
      <w:r w:rsidRPr="00BB314C" w:rsidR="003824B8">
        <w:rPr>
          <w:rFonts w:eastAsia="Calibri"/>
        </w:rPr>
        <w:t>ing</w:t>
      </w:r>
      <w:r w:rsidRPr="00BB314C">
        <w:rPr>
          <w:rFonts w:eastAsia="Calibri"/>
        </w:rPr>
        <w:t xml:space="preserve"> undue risk to the health of pregnant women, children, and</w:t>
      </w:r>
      <w:r w:rsidRPr="00BB314C" w:rsidR="003824B8">
        <w:rPr>
          <w:rFonts w:eastAsia="Calibri"/>
        </w:rPr>
        <w:t xml:space="preserve"> to</w:t>
      </w:r>
      <w:r w:rsidRPr="00BB314C">
        <w:rPr>
          <w:rFonts w:eastAsia="Calibri"/>
        </w:rPr>
        <w:t xml:space="preserve"> those already </w:t>
      </w:r>
      <w:r w:rsidRPr="00BB314C" w:rsidR="00BB314C">
        <w:rPr>
          <w:rFonts w:eastAsia="Calibri"/>
        </w:rPr>
        <w:t>suffering</w:t>
      </w:r>
      <w:r w:rsidRPr="00BB314C">
        <w:rPr>
          <w:rFonts w:eastAsia="Calibri"/>
        </w:rPr>
        <w:t xml:space="preserve"> from health </w:t>
      </w:r>
      <w:r w:rsidRPr="00BB314C" w:rsidR="003824B8">
        <w:rPr>
          <w:rFonts w:eastAsia="Calibri"/>
        </w:rPr>
        <w:t>vulnerabilities</w:t>
      </w:r>
      <w:r w:rsidRPr="00BB314C">
        <w:rPr>
          <w:rFonts w:eastAsia="Calibri"/>
        </w:rPr>
        <w:t xml:space="preserve">. </w:t>
      </w:r>
    </w:p>
    <w:p w:rsidRPr="00BB314C" w:rsidR="00177000" w:rsidP="00852748" w:rsidRDefault="00177000" w14:paraId="210AD6D6" w14:textId="43D535F1">
      <w:pPr>
        <w:pStyle w:val="Complaint"/>
        <w:numPr>
          <w:ilvl w:val="0"/>
          <w:numId w:val="0"/>
        </w:numPr>
        <w:tabs>
          <w:tab w:val="left" w:pos="709"/>
        </w:tabs>
        <w:ind w:left="644"/>
        <w:rPr>
          <w:rFonts w:eastAsia="Calibri"/>
        </w:rPr>
      </w:pPr>
      <w:r w:rsidRPr="00BB314C">
        <w:rPr>
          <w:rFonts w:eastAsia="Calibri"/>
        </w:rPr>
        <w:t xml:space="preserve">- Articles </w:t>
      </w:r>
      <w:r w:rsidRPr="00BB314C" w:rsidR="004E2584">
        <w:rPr>
          <w:rFonts w:eastAsia="Calibri"/>
        </w:rPr>
        <w:t>12§1 (right to social security)</w:t>
      </w:r>
      <w:r w:rsidRPr="00BB314C">
        <w:rPr>
          <w:rFonts w:eastAsia="Calibri"/>
        </w:rPr>
        <w:t xml:space="preserve">, </w:t>
      </w:r>
      <w:r w:rsidRPr="00BB314C" w:rsidR="004E2584">
        <w:rPr>
          <w:rFonts w:eastAsia="Calibri"/>
        </w:rPr>
        <w:t>13§1 (right to social and medical assistance)</w:t>
      </w:r>
      <w:r w:rsidRPr="00BB314C">
        <w:rPr>
          <w:rFonts w:eastAsia="Calibri"/>
        </w:rPr>
        <w:t xml:space="preserve"> and 30 (right to protection against poverty and social inclusion), by failing to ensure that the Travel</w:t>
      </w:r>
      <w:r w:rsidRPr="00BB314C" w:rsidR="003824B8">
        <w:rPr>
          <w:rFonts w:eastAsia="Calibri"/>
        </w:rPr>
        <w:t>lers affected</w:t>
      </w:r>
      <w:r w:rsidRPr="00BB314C">
        <w:rPr>
          <w:rFonts w:eastAsia="Calibri"/>
        </w:rPr>
        <w:t xml:space="preserve"> had access to adequate resources, social and medical </w:t>
      </w:r>
      <w:r w:rsidRPr="00BB314C" w:rsidR="00AA2A5F">
        <w:rPr>
          <w:rFonts w:eastAsia="Calibri"/>
        </w:rPr>
        <w:t>services</w:t>
      </w:r>
      <w:r w:rsidRPr="00BB314C">
        <w:rPr>
          <w:rFonts w:eastAsia="Calibri"/>
        </w:rPr>
        <w:t>, which lead to further marginalisation, poverty and exclusion;</w:t>
      </w:r>
    </w:p>
    <w:p w:rsidRPr="00BB314C" w:rsidR="00177000" w:rsidP="0041506C" w:rsidRDefault="00177000" w14:paraId="2B98D100" w14:textId="2E8FF917">
      <w:pPr>
        <w:pStyle w:val="Complaint"/>
        <w:numPr>
          <w:ilvl w:val="0"/>
          <w:numId w:val="0"/>
        </w:numPr>
        <w:tabs>
          <w:tab w:val="left" w:pos="709"/>
        </w:tabs>
        <w:ind w:left="644"/>
        <w:rPr>
          <w:rFonts w:eastAsia="Calibri"/>
        </w:rPr>
      </w:pPr>
      <w:r w:rsidRPr="00BB314C">
        <w:rPr>
          <w:rFonts w:eastAsia="Calibri"/>
        </w:rPr>
        <w:t>- Articles</w:t>
      </w:r>
      <w:r w:rsidRPr="00BB314C" w:rsidR="00EE4D71">
        <w:rPr>
          <w:rFonts w:eastAsia="Calibri"/>
        </w:rPr>
        <w:t xml:space="preserve"> </w:t>
      </w:r>
      <w:r w:rsidRPr="00BB314C" w:rsidR="004E2584">
        <w:rPr>
          <w:rFonts w:eastAsia="Calibri"/>
        </w:rPr>
        <w:t>16 (right of the family to social, legal and economic protection)</w:t>
      </w:r>
      <w:r w:rsidRPr="00BB314C">
        <w:rPr>
          <w:rFonts w:eastAsia="Calibri"/>
        </w:rPr>
        <w:t xml:space="preserve"> and</w:t>
      </w:r>
      <w:r w:rsidRPr="00BB314C" w:rsidR="004126D4">
        <w:rPr>
          <w:rFonts w:eastAsia="Calibri"/>
        </w:rPr>
        <w:t xml:space="preserve"> </w:t>
      </w:r>
      <w:r w:rsidRPr="00BB314C" w:rsidR="004E2584">
        <w:rPr>
          <w:rFonts w:eastAsia="Calibri"/>
        </w:rPr>
        <w:t>17 (right of children and young persons to social, legal and economic protection)</w:t>
      </w:r>
      <w:r w:rsidRPr="00BB314C" w:rsidR="00D744B6">
        <w:rPr>
          <w:rFonts w:eastAsia="Calibri"/>
        </w:rPr>
        <w:t>. ERRC alleges that t</w:t>
      </w:r>
      <w:r w:rsidRPr="00BB314C">
        <w:rPr>
          <w:rFonts w:eastAsia="Calibri"/>
        </w:rPr>
        <w:t xml:space="preserve">he specific needs of the children, pregnant woman and persons on medication were not </w:t>
      </w:r>
      <w:r w:rsidRPr="00BB314C" w:rsidR="00BB314C">
        <w:rPr>
          <w:rFonts w:eastAsia="Calibri"/>
        </w:rPr>
        <w:t>taken into</w:t>
      </w:r>
      <w:r w:rsidRPr="00BB314C">
        <w:rPr>
          <w:rFonts w:eastAsia="Calibri"/>
        </w:rPr>
        <w:t xml:space="preserve"> consideration by the police authorities before, during, or after implementing the operation</w:t>
      </w:r>
      <w:r w:rsidRPr="00BB314C" w:rsidR="003824B8">
        <w:rPr>
          <w:rFonts w:eastAsia="Calibri"/>
        </w:rPr>
        <w:t>s in question</w:t>
      </w:r>
      <w:r w:rsidRPr="00BB314C">
        <w:rPr>
          <w:rFonts w:eastAsia="Calibri"/>
        </w:rPr>
        <w:t xml:space="preserve">. </w:t>
      </w:r>
    </w:p>
    <w:p w:rsidRPr="00BB314C" w:rsidR="00D744B6" w:rsidP="0041506C" w:rsidRDefault="00D744B6" w14:paraId="073DA3B9" w14:textId="2ACCB3C6">
      <w:pPr>
        <w:pStyle w:val="Complaint"/>
        <w:numPr>
          <w:ilvl w:val="0"/>
          <w:numId w:val="0"/>
        </w:numPr>
        <w:tabs>
          <w:tab w:val="left" w:pos="709"/>
        </w:tabs>
        <w:ind w:left="644"/>
        <w:rPr>
          <w:rFonts w:eastAsia="Calibri"/>
        </w:rPr>
      </w:pPr>
      <w:r w:rsidRPr="00BB314C">
        <w:rPr>
          <w:rFonts w:eastAsia="Calibri"/>
        </w:rPr>
        <w:t xml:space="preserve">- </w:t>
      </w:r>
      <w:r w:rsidRPr="00BB314C" w:rsidR="004126D4">
        <w:rPr>
          <w:rFonts w:eastAsia="Calibri"/>
        </w:rPr>
        <w:t>Article 31 (right to housing)</w:t>
      </w:r>
      <w:r w:rsidRPr="00BB314C">
        <w:rPr>
          <w:rFonts w:eastAsia="Calibri"/>
        </w:rPr>
        <w:t xml:space="preserve">: the ERRC further alleges that </w:t>
      </w:r>
      <w:r w:rsidRPr="00BB314C" w:rsidR="003824B8">
        <w:rPr>
          <w:rFonts w:eastAsia="Calibri"/>
        </w:rPr>
        <w:t>the seizure</w:t>
      </w:r>
      <w:r w:rsidRPr="00BB314C">
        <w:rPr>
          <w:rFonts w:eastAsia="Calibri"/>
        </w:rPr>
        <w:t xml:space="preserve"> </w:t>
      </w:r>
      <w:r w:rsidRPr="00BB314C" w:rsidR="003824B8">
        <w:rPr>
          <w:rFonts w:eastAsia="Calibri"/>
        </w:rPr>
        <w:t>of</w:t>
      </w:r>
      <w:r w:rsidRPr="00BB314C">
        <w:rPr>
          <w:rFonts w:eastAsia="Calibri"/>
        </w:rPr>
        <w:t xml:space="preserve"> caravans left the families homeless and without a housing solution. </w:t>
      </w:r>
    </w:p>
    <w:p w:rsidRPr="00BB314C" w:rsidR="00F367F2" w:rsidP="0041506C" w:rsidRDefault="00F367F2" w14:paraId="44A2B02B" w14:textId="77777777">
      <w:pPr>
        <w:pStyle w:val="Complaint"/>
        <w:numPr>
          <w:ilvl w:val="0"/>
          <w:numId w:val="0"/>
        </w:numPr>
        <w:tabs>
          <w:tab w:val="left" w:pos="709"/>
        </w:tabs>
        <w:ind w:left="644" w:hanging="360"/>
        <w:rPr>
          <w:rFonts w:eastAsia="Calibri"/>
        </w:rPr>
      </w:pPr>
      <w:r w:rsidRPr="00BB314C">
        <w:rPr>
          <w:rFonts w:eastAsia="Calibri"/>
        </w:rPr>
        <w:tab/>
      </w:r>
    </w:p>
    <w:p w:rsidRPr="00BB314C" w:rsidR="004E2584" w:rsidRDefault="004E2584" w14:paraId="698987C0" w14:textId="58B71AD8">
      <w:pPr>
        <w:pStyle w:val="Complaint"/>
        <w:numPr>
          <w:ilvl w:val="0"/>
          <w:numId w:val="0"/>
        </w:numPr>
        <w:tabs>
          <w:tab w:val="left" w:pos="709"/>
        </w:tabs>
        <w:rPr>
          <w:rFonts w:eastAsia="Calibri"/>
        </w:rPr>
      </w:pPr>
      <w:r w:rsidRPr="00BB314C">
        <w:rPr>
          <w:rFonts w:eastAsia="Calibri"/>
        </w:rPr>
        <w:t>The ERRC also considers that this operation amounted to</w:t>
      </w:r>
      <w:r w:rsidRPr="00BB314C" w:rsidDel="00804C7F">
        <w:rPr>
          <w:rFonts w:eastAsia="Calibri"/>
        </w:rPr>
        <w:t xml:space="preserve"> </w:t>
      </w:r>
      <w:r w:rsidRPr="00BB314C">
        <w:rPr>
          <w:rFonts w:eastAsia="Calibri"/>
        </w:rPr>
        <w:t>ethnically targeted collective punishment in breach of Article E (non-discrimination) in conjunction with each of the</w:t>
      </w:r>
      <w:r w:rsidRPr="00BB314C" w:rsidR="00CB33DD">
        <w:rPr>
          <w:rFonts w:eastAsia="Calibri"/>
        </w:rPr>
        <w:t xml:space="preserve"> aforementioned</w:t>
      </w:r>
      <w:r w:rsidRPr="00BB314C">
        <w:rPr>
          <w:rFonts w:eastAsia="Calibri"/>
        </w:rPr>
        <w:t xml:space="preserve"> provisions of the Charter.</w:t>
      </w:r>
    </w:p>
    <w:p w:rsidRPr="00BB314C" w:rsidR="004E2584" w:rsidP="004E2584" w:rsidRDefault="004E2584" w14:paraId="5C29B35B" w14:textId="77777777">
      <w:pPr>
        <w:pStyle w:val="Complaint"/>
        <w:numPr>
          <w:ilvl w:val="0"/>
          <w:numId w:val="0"/>
        </w:numPr>
        <w:tabs>
          <w:tab w:val="left" w:pos="709"/>
        </w:tabs>
        <w:rPr>
          <w:rFonts w:eastAsia="Calibri"/>
        </w:rPr>
      </w:pPr>
    </w:p>
    <w:p w:rsidRPr="00BB314C" w:rsidR="004E2584" w:rsidP="004E2584" w:rsidRDefault="004E2584" w14:paraId="46D28565" w14:textId="7ACF6E09">
      <w:pPr>
        <w:pStyle w:val="Complaint"/>
        <w:numPr>
          <w:ilvl w:val="0"/>
          <w:numId w:val="3"/>
        </w:numPr>
        <w:tabs>
          <w:tab w:val="num" w:pos="0"/>
          <w:tab w:val="left" w:pos="709"/>
        </w:tabs>
        <w:ind w:left="0" w:firstLine="0"/>
        <w:rPr>
          <w:rFonts w:eastAsia="Calibri"/>
        </w:rPr>
      </w:pPr>
      <w:r w:rsidRPr="00BB314C">
        <w:rPr>
          <w:rFonts w:eastAsia="Calibri"/>
        </w:rPr>
        <w:t xml:space="preserve">The ERRC further asks the Committee to indicate immediate measures to the Government in accordance with Rule 36 of </w:t>
      </w:r>
      <w:r w:rsidRPr="00BB314C" w:rsidR="003006DB">
        <w:rPr>
          <w:rFonts w:eastAsia="Calibri"/>
        </w:rPr>
        <w:t>the Committee’s</w:t>
      </w:r>
      <w:r w:rsidRPr="00BB314C">
        <w:rPr>
          <w:rFonts w:eastAsia="Calibri"/>
        </w:rPr>
        <w:t xml:space="preserve"> Rules. The ERRC argues </w:t>
      </w:r>
      <w:r w:rsidRPr="00BB314C" w:rsidR="00490854">
        <w:rPr>
          <w:rFonts w:eastAsia="Calibri"/>
        </w:rPr>
        <w:br/>
      </w:r>
      <w:r w:rsidRPr="00BB314C" w:rsidR="00490854">
        <w:rPr>
          <w:rFonts w:eastAsia="Calibri"/>
        </w:rPr>
        <w:br w:type="column"/>
      </w:r>
      <w:r w:rsidRPr="00BB314C">
        <w:rPr>
          <w:rFonts w:eastAsia="Calibri"/>
        </w:rPr>
        <w:lastRenderedPageBreak/>
        <w:t>that</w:t>
      </w:r>
      <w:r w:rsidRPr="00BB314C">
        <w:rPr>
          <w:rFonts w:eastAsia="Calibri" w:cs="Times New Roman"/>
          <w:sz w:val="20"/>
        </w:rPr>
        <w:t xml:space="preserve"> </w:t>
      </w:r>
      <w:r w:rsidRPr="00BB314C">
        <w:rPr>
          <w:rFonts w:eastAsia="Calibri"/>
        </w:rPr>
        <w:t>with a view to avoiding serious, irreparable injury to the persons concerned the Government should immediately:</w:t>
      </w:r>
    </w:p>
    <w:p w:rsidRPr="00BB314C" w:rsidR="004E2584" w:rsidP="004E2584" w:rsidRDefault="004E2584" w14:paraId="15545DA5" w14:textId="77777777">
      <w:pPr>
        <w:suppressAutoHyphens w:val="0"/>
        <w:autoSpaceDE w:val="0"/>
        <w:autoSpaceDN w:val="0"/>
        <w:adjustRightInd w:val="0"/>
        <w:jc w:val="both"/>
        <w:rPr>
          <w:rFonts w:cs="Arial"/>
          <w:sz w:val="24"/>
          <w:lang w:val="en-GB" w:eastAsia="en-GB"/>
        </w:rPr>
      </w:pPr>
    </w:p>
    <w:p w:rsidRPr="00BB314C" w:rsidR="00965EA1" w:rsidP="004E1E0B" w:rsidRDefault="00D33FD0" w14:paraId="6342930E" w14:textId="5E4C5ED0">
      <w:pPr>
        <w:pStyle w:val="ListParagraph"/>
        <w:numPr>
          <w:ilvl w:val="1"/>
          <w:numId w:val="23"/>
        </w:numPr>
        <w:tabs>
          <w:tab w:val="left" w:pos="709"/>
        </w:tabs>
        <w:suppressAutoHyphens w:val="0"/>
        <w:autoSpaceDE w:val="0"/>
        <w:autoSpaceDN w:val="0"/>
        <w:adjustRightInd w:val="0"/>
        <w:ind w:left="709"/>
        <w:jc w:val="both"/>
        <w:rPr>
          <w:rFonts w:cs="Arial"/>
          <w:sz w:val="24"/>
          <w:lang w:val="en-GB" w:eastAsia="en-GB"/>
        </w:rPr>
      </w:pPr>
      <w:r w:rsidRPr="00BB314C">
        <w:rPr>
          <w:rFonts w:cs="Arial"/>
          <w:sz w:val="24"/>
          <w:lang w:val="en-GB" w:eastAsia="en-GB"/>
        </w:rPr>
        <w:t>cease seizing</w:t>
      </w:r>
      <w:r w:rsidRPr="00BB314C" w:rsidR="004126D4">
        <w:rPr>
          <w:rFonts w:cs="Arial"/>
          <w:sz w:val="24"/>
          <w:lang w:val="en-GB" w:eastAsia="en-GB"/>
        </w:rPr>
        <w:t xml:space="preserve"> </w:t>
      </w:r>
      <w:r w:rsidRPr="00BB314C">
        <w:rPr>
          <w:rFonts w:cs="Arial"/>
          <w:sz w:val="24"/>
          <w:lang w:val="en-GB" w:eastAsia="en-GB"/>
        </w:rPr>
        <w:t xml:space="preserve">further </w:t>
      </w:r>
      <w:r w:rsidRPr="00BB314C" w:rsidR="004126D4">
        <w:rPr>
          <w:rFonts w:cs="Arial"/>
          <w:sz w:val="24"/>
          <w:lang w:val="en-GB" w:eastAsia="en-GB"/>
        </w:rPr>
        <w:t xml:space="preserve">caravans from Travellers </w:t>
      </w:r>
      <w:r w:rsidRPr="00BB314C" w:rsidR="00A270F5">
        <w:rPr>
          <w:rFonts w:cs="Arial"/>
          <w:sz w:val="24"/>
          <w:lang w:val="en-GB" w:eastAsia="en-GB"/>
        </w:rPr>
        <w:t xml:space="preserve">related </w:t>
      </w:r>
      <w:r w:rsidRPr="00BB314C" w:rsidR="00A62A07">
        <w:rPr>
          <w:rFonts w:cs="Arial"/>
          <w:sz w:val="24"/>
          <w:lang w:val="en-GB" w:eastAsia="en-GB"/>
        </w:rPr>
        <w:t>to the</w:t>
      </w:r>
      <w:r w:rsidRPr="00BB314C" w:rsidR="00A270F5">
        <w:rPr>
          <w:rFonts w:cs="Arial"/>
          <w:sz w:val="24"/>
          <w:lang w:val="en-GB" w:eastAsia="en-GB"/>
        </w:rPr>
        <w:t xml:space="preserve"> </w:t>
      </w:r>
      <w:r w:rsidRPr="00BB314C" w:rsidR="004126D4">
        <w:rPr>
          <w:rFonts w:cs="Arial"/>
          <w:sz w:val="24"/>
          <w:lang w:val="en-GB" w:eastAsia="en-GB"/>
        </w:rPr>
        <w:t>police operation</w:t>
      </w:r>
      <w:r w:rsidRPr="00BB314C" w:rsidR="001F1CAD">
        <w:rPr>
          <w:rFonts w:cs="Arial"/>
          <w:sz w:val="24"/>
          <w:lang w:val="en-GB" w:eastAsia="en-GB"/>
        </w:rPr>
        <w:t>s on 4 and 5 April 2020</w:t>
      </w:r>
      <w:r w:rsidRPr="00BB314C" w:rsidR="004126D4">
        <w:rPr>
          <w:rFonts w:cs="Arial"/>
          <w:sz w:val="24"/>
          <w:lang w:val="en-GB" w:eastAsia="en-GB"/>
        </w:rPr>
        <w:t xml:space="preserve"> </w:t>
      </w:r>
      <w:r w:rsidRPr="00BB314C" w:rsidR="00CB33DD">
        <w:rPr>
          <w:rFonts w:cs="Arial"/>
          <w:sz w:val="24"/>
          <w:lang w:val="en-GB" w:eastAsia="en-GB"/>
        </w:rPr>
        <w:t xml:space="preserve">as </w:t>
      </w:r>
      <w:r w:rsidRPr="00BB314C" w:rsidR="004126D4">
        <w:rPr>
          <w:rFonts w:cs="Arial"/>
          <w:sz w:val="24"/>
          <w:lang w:val="en-GB" w:eastAsia="en-GB"/>
        </w:rPr>
        <w:t xml:space="preserve">described above, especially </w:t>
      </w:r>
      <w:r w:rsidRPr="00BB314C" w:rsidR="003824B8">
        <w:rPr>
          <w:rFonts w:cs="Arial"/>
          <w:sz w:val="24"/>
          <w:lang w:val="en-GB" w:eastAsia="en-GB"/>
        </w:rPr>
        <w:t>having regard to</w:t>
      </w:r>
      <w:r w:rsidRPr="00BB314C" w:rsidR="001F1CAD">
        <w:rPr>
          <w:rFonts w:cs="Arial"/>
          <w:sz w:val="24"/>
          <w:lang w:val="en-GB" w:eastAsia="en-GB"/>
        </w:rPr>
        <w:t xml:space="preserve"> </w:t>
      </w:r>
      <w:r w:rsidRPr="00BB314C" w:rsidR="00A62A07">
        <w:rPr>
          <w:rFonts w:cs="Arial"/>
          <w:sz w:val="24"/>
          <w:lang w:val="en-GB" w:eastAsia="en-GB"/>
        </w:rPr>
        <w:t>the COVID</w:t>
      </w:r>
      <w:r w:rsidRPr="00BB314C" w:rsidR="004126D4">
        <w:rPr>
          <w:rFonts w:cs="Arial"/>
          <w:sz w:val="24"/>
          <w:lang w:val="en-GB" w:eastAsia="en-GB"/>
        </w:rPr>
        <w:t>-19 pandemic</w:t>
      </w:r>
      <w:r w:rsidRPr="00BB314C" w:rsidR="004E2584">
        <w:rPr>
          <w:rFonts w:cs="Arial"/>
          <w:sz w:val="24"/>
          <w:lang w:val="en-GB" w:eastAsia="en-GB"/>
        </w:rPr>
        <w:t>;</w:t>
      </w:r>
    </w:p>
    <w:p w:rsidRPr="00BB314C" w:rsidR="00965EA1" w:rsidP="004E1E0B" w:rsidRDefault="00965EA1" w14:paraId="23317B29" w14:textId="0F20C26E">
      <w:pPr>
        <w:pStyle w:val="ListParagraph"/>
        <w:numPr>
          <w:ilvl w:val="1"/>
          <w:numId w:val="23"/>
        </w:numPr>
        <w:tabs>
          <w:tab w:val="left" w:pos="709"/>
        </w:tabs>
        <w:suppressAutoHyphens w:val="0"/>
        <w:autoSpaceDE w:val="0"/>
        <w:autoSpaceDN w:val="0"/>
        <w:adjustRightInd w:val="0"/>
        <w:ind w:left="709"/>
        <w:jc w:val="both"/>
        <w:rPr>
          <w:rFonts w:cs="Arial"/>
          <w:sz w:val="24"/>
          <w:lang w:val="en-GB" w:eastAsia="en-GB"/>
        </w:rPr>
      </w:pPr>
      <w:r w:rsidRPr="00BB314C">
        <w:rPr>
          <w:rFonts w:cs="Arial"/>
          <w:sz w:val="24"/>
          <w:lang w:val="en-GB" w:eastAsia="en-GB"/>
        </w:rPr>
        <w:t xml:space="preserve">return all caravans which </w:t>
      </w:r>
      <w:r w:rsidRPr="00BB314C" w:rsidR="00CB33DD">
        <w:rPr>
          <w:rFonts w:cs="Arial"/>
          <w:sz w:val="24"/>
          <w:lang w:val="en-GB" w:eastAsia="en-GB"/>
        </w:rPr>
        <w:t>were</w:t>
      </w:r>
      <w:r w:rsidRPr="00BB314C">
        <w:rPr>
          <w:rFonts w:cs="Arial"/>
          <w:sz w:val="24"/>
          <w:lang w:val="en-GB" w:eastAsia="en-GB"/>
        </w:rPr>
        <w:t xml:space="preserve"> seized on 4 and 5 April 2020 from Travellers </w:t>
      </w:r>
      <w:r w:rsidRPr="00BB314C" w:rsidR="00CB33DD">
        <w:rPr>
          <w:rFonts w:cs="Arial"/>
          <w:sz w:val="24"/>
          <w:lang w:val="en-GB" w:eastAsia="en-GB"/>
        </w:rPr>
        <w:t>at the</w:t>
      </w:r>
      <w:r w:rsidRPr="00BB314C">
        <w:rPr>
          <w:rFonts w:cs="Arial"/>
          <w:sz w:val="24"/>
          <w:lang w:val="en-GB" w:eastAsia="en-GB"/>
        </w:rPr>
        <w:t xml:space="preserve"> Couillet and Jumet sites, or to provide adequate</w:t>
      </w:r>
      <w:r w:rsidRPr="00BB314C" w:rsidR="00CB33DD">
        <w:rPr>
          <w:rFonts w:cs="Arial"/>
          <w:sz w:val="24"/>
          <w:lang w:val="en-GB" w:eastAsia="en-GB"/>
        </w:rPr>
        <w:t xml:space="preserve"> and</w:t>
      </w:r>
      <w:r w:rsidRPr="00BB314C">
        <w:rPr>
          <w:rFonts w:cs="Arial"/>
          <w:sz w:val="24"/>
          <w:lang w:val="en-GB" w:eastAsia="en-GB"/>
        </w:rPr>
        <w:t xml:space="preserve"> </w:t>
      </w:r>
      <w:r w:rsidRPr="00BB314C" w:rsidR="00CB33DD">
        <w:rPr>
          <w:rFonts w:cs="Arial"/>
          <w:sz w:val="24"/>
          <w:lang w:val="en-GB" w:eastAsia="en-GB"/>
        </w:rPr>
        <w:t xml:space="preserve">family-appropriate </w:t>
      </w:r>
      <w:r w:rsidRPr="00BB314C">
        <w:rPr>
          <w:rFonts w:cs="Arial"/>
          <w:sz w:val="24"/>
          <w:lang w:val="en-GB" w:eastAsia="en-GB"/>
        </w:rPr>
        <w:t xml:space="preserve">alternative accommodation for the </w:t>
      </w:r>
      <w:r w:rsidRPr="00BB314C" w:rsidR="00A62A07">
        <w:rPr>
          <w:rFonts w:cs="Arial"/>
          <w:sz w:val="24"/>
          <w:lang w:val="en-GB" w:eastAsia="en-GB"/>
        </w:rPr>
        <w:t>pe</w:t>
      </w:r>
      <w:r w:rsidRPr="00BB314C" w:rsidR="001F1CAD">
        <w:rPr>
          <w:rFonts w:cs="Arial"/>
          <w:sz w:val="24"/>
          <w:lang w:val="en-GB" w:eastAsia="en-GB"/>
        </w:rPr>
        <w:t>rsons</w:t>
      </w:r>
      <w:r w:rsidRPr="00BB314C" w:rsidR="00A62A07">
        <w:rPr>
          <w:rFonts w:cs="Arial"/>
          <w:sz w:val="24"/>
          <w:lang w:val="en-GB" w:eastAsia="en-GB"/>
        </w:rPr>
        <w:t xml:space="preserve"> left</w:t>
      </w:r>
      <w:r w:rsidRPr="00BB314C">
        <w:rPr>
          <w:rFonts w:cs="Arial"/>
          <w:sz w:val="24"/>
          <w:lang w:val="en-GB" w:eastAsia="en-GB"/>
        </w:rPr>
        <w:t xml:space="preserve"> homeless as a result</w:t>
      </w:r>
      <w:r w:rsidRPr="00BB314C" w:rsidR="00CB33DD">
        <w:rPr>
          <w:rFonts w:cs="Arial"/>
          <w:sz w:val="24"/>
          <w:lang w:val="en-GB" w:eastAsia="en-GB"/>
        </w:rPr>
        <w:t xml:space="preserve"> of the police operation</w:t>
      </w:r>
      <w:r w:rsidRPr="00BB314C">
        <w:rPr>
          <w:rFonts w:cs="Arial"/>
          <w:sz w:val="24"/>
          <w:lang w:val="en-GB" w:eastAsia="en-GB"/>
        </w:rPr>
        <w:t>;</w:t>
      </w:r>
    </w:p>
    <w:p w:rsidRPr="00BB314C" w:rsidR="00965EA1" w:rsidP="004E1E0B" w:rsidRDefault="00965EA1" w14:paraId="189BC5F8" w14:textId="76CFA34A">
      <w:pPr>
        <w:pStyle w:val="ListParagraph"/>
        <w:numPr>
          <w:ilvl w:val="1"/>
          <w:numId w:val="23"/>
        </w:numPr>
        <w:tabs>
          <w:tab w:val="left" w:pos="709"/>
        </w:tabs>
        <w:suppressAutoHyphens w:val="0"/>
        <w:autoSpaceDE w:val="0"/>
        <w:autoSpaceDN w:val="0"/>
        <w:adjustRightInd w:val="0"/>
        <w:ind w:left="709"/>
        <w:jc w:val="both"/>
        <w:rPr>
          <w:rFonts w:cs="Arial"/>
          <w:sz w:val="24"/>
          <w:lang w:val="en-GB" w:eastAsia="en-GB"/>
        </w:rPr>
      </w:pPr>
      <w:r w:rsidRPr="00BB314C">
        <w:rPr>
          <w:rFonts w:cs="Arial"/>
          <w:sz w:val="24"/>
          <w:lang w:val="en-GB" w:eastAsia="en-GB"/>
        </w:rPr>
        <w:t>ensure that all affected families have access to water, sanitation, electricity, medical services, food and medicine, and social aid;</w:t>
      </w:r>
    </w:p>
    <w:p w:rsidRPr="00BB314C" w:rsidR="00965EA1" w:rsidP="004E1E0B" w:rsidRDefault="00965EA1" w14:paraId="53DCD563" w14:textId="75D712E6">
      <w:pPr>
        <w:pStyle w:val="ListParagraph"/>
        <w:numPr>
          <w:ilvl w:val="1"/>
          <w:numId w:val="23"/>
        </w:numPr>
        <w:tabs>
          <w:tab w:val="left" w:pos="709"/>
        </w:tabs>
        <w:suppressAutoHyphens w:val="0"/>
        <w:autoSpaceDE w:val="0"/>
        <w:autoSpaceDN w:val="0"/>
        <w:adjustRightInd w:val="0"/>
        <w:ind w:left="709"/>
        <w:jc w:val="both"/>
        <w:rPr>
          <w:rFonts w:cs="Arial"/>
          <w:sz w:val="24"/>
          <w:lang w:val="en-GB" w:eastAsia="en-GB"/>
        </w:rPr>
      </w:pPr>
      <w:r w:rsidRPr="00BB314C">
        <w:rPr>
          <w:rFonts w:cs="Arial"/>
          <w:sz w:val="24"/>
          <w:lang w:val="en-GB" w:eastAsia="en-GB"/>
        </w:rPr>
        <w:t>provide access to free-of-charge gynaecological care for pregnant women affected by the police operation</w:t>
      </w:r>
      <w:r w:rsidRPr="00BB314C" w:rsidR="001F1CAD">
        <w:rPr>
          <w:rFonts w:cs="Arial"/>
          <w:sz w:val="24"/>
          <w:lang w:val="en-GB" w:eastAsia="en-GB"/>
        </w:rPr>
        <w:t>s</w:t>
      </w:r>
      <w:r w:rsidRPr="00BB314C">
        <w:rPr>
          <w:rFonts w:cs="Arial"/>
          <w:sz w:val="24"/>
          <w:lang w:val="en-GB" w:eastAsia="en-GB"/>
        </w:rPr>
        <w:t>;</w:t>
      </w:r>
    </w:p>
    <w:p w:rsidRPr="00BB314C" w:rsidR="004E2584" w:rsidP="004E1E0B" w:rsidRDefault="00965EA1" w14:paraId="0DACACAB" w14:textId="73FC0381">
      <w:pPr>
        <w:pStyle w:val="ListParagraph"/>
        <w:numPr>
          <w:ilvl w:val="1"/>
          <w:numId w:val="23"/>
        </w:numPr>
        <w:tabs>
          <w:tab w:val="left" w:pos="709"/>
        </w:tabs>
        <w:suppressAutoHyphens w:val="0"/>
        <w:autoSpaceDE w:val="0"/>
        <w:autoSpaceDN w:val="0"/>
        <w:adjustRightInd w:val="0"/>
        <w:ind w:left="709"/>
        <w:jc w:val="both"/>
        <w:rPr>
          <w:rFonts w:cs="Arial"/>
          <w:sz w:val="24"/>
          <w:lang w:val="en-GB" w:eastAsia="en-GB"/>
        </w:rPr>
      </w:pPr>
      <w:r w:rsidRPr="00BB314C">
        <w:rPr>
          <w:rFonts w:cs="Arial"/>
          <w:sz w:val="24"/>
          <w:lang w:val="en-GB" w:eastAsia="en-GB"/>
        </w:rPr>
        <w:t>ensure that Traveller children have access to online education tools and materials during the COVID-19 pandemic.</w:t>
      </w:r>
    </w:p>
    <w:p w:rsidRPr="00BB314C" w:rsidR="00965EA1" w:rsidP="00965EA1" w:rsidRDefault="00965EA1" w14:paraId="7EE65CEB" w14:textId="77777777">
      <w:pPr>
        <w:pStyle w:val="Complaint"/>
        <w:numPr>
          <w:ilvl w:val="0"/>
          <w:numId w:val="0"/>
        </w:numPr>
        <w:tabs>
          <w:tab w:val="left" w:pos="709"/>
        </w:tabs>
        <w:rPr>
          <w:rFonts w:eastAsia="Calibri"/>
        </w:rPr>
      </w:pPr>
    </w:p>
    <w:p w:rsidRPr="00BB314C" w:rsidR="004E2584" w:rsidP="00965EA1" w:rsidRDefault="00D55EEF" w14:paraId="62681CDB" w14:textId="2E8FC9D9">
      <w:pPr>
        <w:pStyle w:val="Complaint"/>
        <w:numPr>
          <w:ilvl w:val="0"/>
          <w:numId w:val="3"/>
        </w:numPr>
        <w:tabs>
          <w:tab w:val="num" w:pos="0"/>
          <w:tab w:val="left" w:pos="709"/>
        </w:tabs>
        <w:ind w:left="0" w:firstLine="0"/>
        <w:rPr>
          <w:rFonts w:eastAsia="Calibri"/>
        </w:rPr>
      </w:pPr>
      <w:r w:rsidRPr="00BB314C">
        <w:rPr>
          <w:rFonts w:eastAsia="Calibri"/>
        </w:rPr>
        <w:t xml:space="preserve">In its observations, the Government </w:t>
      </w:r>
      <w:r w:rsidRPr="00BB314C" w:rsidR="00965EA1">
        <w:rPr>
          <w:rFonts w:eastAsia="Calibri"/>
        </w:rPr>
        <w:t xml:space="preserve">does not </w:t>
      </w:r>
      <w:r w:rsidRPr="00BB314C" w:rsidR="00CB33DD">
        <w:rPr>
          <w:rFonts w:eastAsia="Calibri"/>
        </w:rPr>
        <w:t>contest</w:t>
      </w:r>
      <w:r w:rsidRPr="00BB314C">
        <w:rPr>
          <w:rFonts w:eastAsia="Calibri"/>
        </w:rPr>
        <w:t xml:space="preserve"> the admissibility of the complaint.</w:t>
      </w:r>
      <w:r w:rsidRPr="00BB314C" w:rsidR="00965EA1">
        <w:rPr>
          <w:rFonts w:eastAsia="Calibri"/>
        </w:rPr>
        <w:t xml:space="preserve"> Howeve</w:t>
      </w:r>
      <w:r w:rsidRPr="00BB314C" w:rsidR="004E2584">
        <w:rPr>
          <w:rFonts w:eastAsia="Calibri"/>
        </w:rPr>
        <w:t>r, the Government considers that the request for immediate measures should be rejected</w:t>
      </w:r>
      <w:r w:rsidRPr="00BB314C" w:rsidR="00D744B6">
        <w:rPr>
          <w:rFonts w:eastAsia="Calibri"/>
        </w:rPr>
        <w:t xml:space="preserve"> for </w:t>
      </w:r>
      <w:r w:rsidRPr="00BB314C" w:rsidR="001F1CAD">
        <w:rPr>
          <w:rFonts w:eastAsia="Calibri"/>
        </w:rPr>
        <w:t>several</w:t>
      </w:r>
      <w:r w:rsidRPr="00BB314C" w:rsidR="00D744B6">
        <w:rPr>
          <w:rFonts w:eastAsia="Calibri"/>
        </w:rPr>
        <w:t xml:space="preserve"> reasons. First, the Government </w:t>
      </w:r>
      <w:r w:rsidRPr="00BB314C" w:rsidR="001F1CAD">
        <w:rPr>
          <w:rFonts w:eastAsia="Calibri"/>
        </w:rPr>
        <w:t>emphasises</w:t>
      </w:r>
      <w:r w:rsidRPr="00BB314C" w:rsidR="00D744B6">
        <w:rPr>
          <w:rFonts w:eastAsia="Calibri"/>
        </w:rPr>
        <w:t xml:space="preserve"> that the police operation</w:t>
      </w:r>
      <w:r w:rsidRPr="00BB314C" w:rsidR="001F1CAD">
        <w:rPr>
          <w:rFonts w:eastAsia="Calibri"/>
        </w:rPr>
        <w:t>s</w:t>
      </w:r>
      <w:r w:rsidRPr="00BB314C" w:rsidR="00D744B6">
        <w:rPr>
          <w:rFonts w:eastAsia="Calibri"/>
        </w:rPr>
        <w:t xml:space="preserve"> in Charleroi in April 2020 w</w:t>
      </w:r>
      <w:r w:rsidRPr="00BB314C" w:rsidR="001F1CAD">
        <w:rPr>
          <w:rFonts w:eastAsia="Calibri"/>
        </w:rPr>
        <w:t xml:space="preserve">ere carried out </w:t>
      </w:r>
      <w:r w:rsidRPr="00BB314C" w:rsidR="00965EA1">
        <w:rPr>
          <w:rFonts w:eastAsia="Calibri"/>
        </w:rPr>
        <w:t xml:space="preserve">to </w:t>
      </w:r>
      <w:r w:rsidRPr="00BB314C" w:rsidR="00CB33DD">
        <w:rPr>
          <w:rFonts w:eastAsia="Calibri"/>
        </w:rPr>
        <w:t>ensure</w:t>
      </w:r>
      <w:r w:rsidRPr="00BB314C" w:rsidR="00965EA1">
        <w:rPr>
          <w:rFonts w:eastAsia="Calibri"/>
        </w:rPr>
        <w:t xml:space="preserve"> respect for </w:t>
      </w:r>
      <w:r w:rsidRPr="00BB314C" w:rsidR="00CB33DD">
        <w:rPr>
          <w:rFonts w:eastAsia="Calibri"/>
        </w:rPr>
        <w:t>lockdown</w:t>
      </w:r>
      <w:r w:rsidRPr="00BB314C" w:rsidR="00965EA1">
        <w:rPr>
          <w:rFonts w:eastAsia="Calibri"/>
        </w:rPr>
        <w:t xml:space="preserve"> measures within the framework of </w:t>
      </w:r>
      <w:r w:rsidRPr="00BB314C" w:rsidR="00CB33DD">
        <w:rPr>
          <w:rFonts w:eastAsia="Calibri"/>
        </w:rPr>
        <w:t xml:space="preserve">the </w:t>
      </w:r>
      <w:r w:rsidRPr="00BB314C" w:rsidR="00965EA1">
        <w:rPr>
          <w:rFonts w:eastAsia="Calibri"/>
        </w:rPr>
        <w:t>COVID</w:t>
      </w:r>
      <w:r w:rsidRPr="00BB314C" w:rsidR="00CB33DD">
        <w:rPr>
          <w:rFonts w:eastAsia="Calibri"/>
        </w:rPr>
        <w:t>-19</w:t>
      </w:r>
      <w:r w:rsidRPr="00BB314C" w:rsidR="00965EA1">
        <w:rPr>
          <w:rFonts w:eastAsia="Calibri"/>
        </w:rPr>
        <w:t xml:space="preserve"> pandemic</w:t>
      </w:r>
      <w:r w:rsidRPr="00BB314C" w:rsidR="00D744B6">
        <w:rPr>
          <w:rFonts w:eastAsia="Calibri"/>
        </w:rPr>
        <w:t xml:space="preserve"> and </w:t>
      </w:r>
      <w:r w:rsidRPr="00BB314C" w:rsidR="001F1CAD">
        <w:rPr>
          <w:rFonts w:eastAsia="Calibri"/>
        </w:rPr>
        <w:t xml:space="preserve">that </w:t>
      </w:r>
      <w:r w:rsidRPr="00BB314C" w:rsidR="00D744B6">
        <w:rPr>
          <w:rFonts w:eastAsia="Calibri"/>
        </w:rPr>
        <w:t xml:space="preserve">it </w:t>
      </w:r>
      <w:r w:rsidRPr="00BB314C" w:rsidR="001F1CAD">
        <w:rPr>
          <w:rFonts w:eastAsia="Calibri"/>
        </w:rPr>
        <w:t>was</w:t>
      </w:r>
      <w:r w:rsidRPr="00BB314C" w:rsidR="00D744B6">
        <w:rPr>
          <w:rFonts w:eastAsia="Calibri"/>
        </w:rPr>
        <w:t xml:space="preserve"> within this context that the caravans were identified as stolen</w:t>
      </w:r>
      <w:r w:rsidRPr="00BB314C" w:rsidR="00965EA1">
        <w:rPr>
          <w:rFonts w:eastAsia="Calibri"/>
        </w:rPr>
        <w:t xml:space="preserve">. </w:t>
      </w:r>
      <w:r w:rsidRPr="00BB314C" w:rsidR="0036307F">
        <w:rPr>
          <w:rFonts w:eastAsia="Calibri"/>
        </w:rPr>
        <w:t>Second, t</w:t>
      </w:r>
      <w:r w:rsidRPr="00BB314C" w:rsidR="00965EA1">
        <w:rPr>
          <w:rFonts w:eastAsia="Calibri"/>
        </w:rPr>
        <w:t xml:space="preserve">he Government </w:t>
      </w:r>
      <w:r w:rsidRPr="00BB314C" w:rsidR="0036307F">
        <w:rPr>
          <w:rFonts w:eastAsia="Calibri"/>
        </w:rPr>
        <w:t xml:space="preserve">invokes the need to safeguard the proper course of the criminal investigation </w:t>
      </w:r>
      <w:r w:rsidRPr="00BB314C" w:rsidR="00965EA1">
        <w:rPr>
          <w:rFonts w:eastAsia="Calibri"/>
        </w:rPr>
        <w:t>a</w:t>
      </w:r>
      <w:r w:rsidRPr="00BB314C" w:rsidR="0036307F">
        <w:rPr>
          <w:rFonts w:eastAsia="Calibri"/>
        </w:rPr>
        <w:t>s</w:t>
      </w:r>
      <w:r w:rsidRPr="00BB314C" w:rsidR="00965EA1">
        <w:rPr>
          <w:rFonts w:eastAsia="Calibri"/>
        </w:rPr>
        <w:t xml:space="preserve"> </w:t>
      </w:r>
      <w:r w:rsidRPr="00BB314C" w:rsidR="00CB33DD">
        <w:rPr>
          <w:rFonts w:eastAsia="Calibri"/>
        </w:rPr>
        <w:t xml:space="preserve">the </w:t>
      </w:r>
      <w:r w:rsidRPr="00BB314C" w:rsidR="00965EA1">
        <w:rPr>
          <w:rFonts w:eastAsia="Calibri"/>
        </w:rPr>
        <w:t>caravans</w:t>
      </w:r>
      <w:r w:rsidRPr="00BB314C" w:rsidR="001F1CAD">
        <w:rPr>
          <w:rFonts w:eastAsia="Calibri"/>
        </w:rPr>
        <w:t xml:space="preserve"> </w:t>
      </w:r>
      <w:r w:rsidRPr="00BB314C" w:rsidR="00965EA1">
        <w:rPr>
          <w:rFonts w:eastAsia="Calibri"/>
        </w:rPr>
        <w:t>seized</w:t>
      </w:r>
      <w:r w:rsidRPr="00BB314C" w:rsidR="001F1CAD">
        <w:rPr>
          <w:rFonts w:eastAsia="Calibri"/>
        </w:rPr>
        <w:t xml:space="preserve"> </w:t>
      </w:r>
      <w:r w:rsidRPr="00BB314C" w:rsidR="00965EA1">
        <w:rPr>
          <w:rFonts w:eastAsia="Calibri"/>
        </w:rPr>
        <w:t xml:space="preserve">were </w:t>
      </w:r>
      <w:r w:rsidRPr="00BB314C" w:rsidR="00CB33DD">
        <w:rPr>
          <w:rFonts w:eastAsia="Calibri"/>
        </w:rPr>
        <w:t>reported</w:t>
      </w:r>
      <w:r w:rsidRPr="00BB314C" w:rsidR="00965EA1">
        <w:rPr>
          <w:rFonts w:eastAsia="Calibri"/>
        </w:rPr>
        <w:t xml:space="preserve"> as stolen</w:t>
      </w:r>
      <w:r w:rsidRPr="00BB314C" w:rsidR="001F1CAD">
        <w:rPr>
          <w:rFonts w:eastAsia="Calibri"/>
        </w:rPr>
        <w:t>.</w:t>
      </w:r>
      <w:r w:rsidRPr="00BB314C" w:rsidR="00965EA1">
        <w:rPr>
          <w:rFonts w:eastAsia="Calibri"/>
        </w:rPr>
        <w:t xml:space="preserve"> </w:t>
      </w:r>
      <w:r w:rsidRPr="00BB314C" w:rsidR="001F1CAD">
        <w:rPr>
          <w:rFonts w:eastAsia="Calibri"/>
        </w:rPr>
        <w:t xml:space="preserve">They cannot </w:t>
      </w:r>
      <w:r w:rsidRPr="00BB314C" w:rsidR="00965EA1">
        <w:rPr>
          <w:rFonts w:eastAsia="Calibri"/>
        </w:rPr>
        <w:t>therefore be returned</w:t>
      </w:r>
      <w:r w:rsidRPr="00BB314C" w:rsidR="00FA5D1B">
        <w:rPr>
          <w:rFonts w:eastAsia="Calibri"/>
        </w:rPr>
        <w:t xml:space="preserve"> and</w:t>
      </w:r>
      <w:r w:rsidRPr="00BB314C" w:rsidR="001F1CAD">
        <w:rPr>
          <w:rFonts w:eastAsia="Calibri"/>
        </w:rPr>
        <w:t xml:space="preserve">, </w:t>
      </w:r>
      <w:r w:rsidRPr="00BB314C" w:rsidR="001869CB">
        <w:rPr>
          <w:rFonts w:eastAsia="Calibri"/>
        </w:rPr>
        <w:t>moreover, no</w:t>
      </w:r>
      <w:r w:rsidRPr="00BB314C" w:rsidR="00FA5D1B">
        <w:rPr>
          <w:rFonts w:eastAsia="Calibri"/>
        </w:rPr>
        <w:t xml:space="preserve"> request has been </w:t>
      </w:r>
      <w:r w:rsidRPr="00BB314C" w:rsidR="003006DB">
        <w:rPr>
          <w:rFonts w:eastAsia="Calibri"/>
        </w:rPr>
        <w:t>made</w:t>
      </w:r>
      <w:r w:rsidRPr="00BB314C" w:rsidR="00FA5D1B">
        <w:rPr>
          <w:rFonts w:eastAsia="Calibri"/>
        </w:rPr>
        <w:t xml:space="preserve"> </w:t>
      </w:r>
      <w:r w:rsidRPr="00BB314C" w:rsidR="00AB7AAE">
        <w:rPr>
          <w:rFonts w:eastAsia="Calibri"/>
        </w:rPr>
        <w:t xml:space="preserve">by any </w:t>
      </w:r>
      <w:r w:rsidRPr="00BB314C" w:rsidR="001F1CAD">
        <w:rPr>
          <w:rFonts w:eastAsia="Calibri"/>
        </w:rPr>
        <w:t>o</w:t>
      </w:r>
      <w:r w:rsidRPr="00BB314C" w:rsidR="00AB7AAE">
        <w:rPr>
          <w:rFonts w:eastAsia="Calibri"/>
        </w:rPr>
        <w:t xml:space="preserve">f the affected Travellers </w:t>
      </w:r>
      <w:r w:rsidRPr="00BB314C" w:rsidR="001F1CAD">
        <w:rPr>
          <w:rFonts w:eastAsia="Calibri"/>
        </w:rPr>
        <w:t>for the lifting of</w:t>
      </w:r>
      <w:r w:rsidRPr="00BB314C" w:rsidR="00FA5D1B">
        <w:rPr>
          <w:rFonts w:eastAsia="Calibri"/>
        </w:rPr>
        <w:t xml:space="preserve"> the seizure measures</w:t>
      </w:r>
      <w:r w:rsidRPr="00BB314C" w:rsidR="00965EA1">
        <w:rPr>
          <w:rFonts w:eastAsia="Calibri"/>
        </w:rPr>
        <w:t xml:space="preserve">. </w:t>
      </w:r>
      <w:r w:rsidRPr="00BB314C" w:rsidR="0036307F">
        <w:rPr>
          <w:rFonts w:eastAsia="Calibri"/>
        </w:rPr>
        <w:t>Third, as regards</w:t>
      </w:r>
      <w:r w:rsidRPr="00BB314C" w:rsidR="00965EA1">
        <w:rPr>
          <w:rFonts w:eastAsia="Calibri"/>
        </w:rPr>
        <w:t xml:space="preserve"> access to </w:t>
      </w:r>
      <w:r w:rsidRPr="00BB314C" w:rsidR="00EB4281">
        <w:rPr>
          <w:rFonts w:eastAsia="Calibri"/>
        </w:rPr>
        <w:t>medical services</w:t>
      </w:r>
      <w:r w:rsidRPr="00BB314C" w:rsidR="00965EA1">
        <w:rPr>
          <w:rFonts w:eastAsia="Calibri"/>
        </w:rPr>
        <w:t>, online education</w:t>
      </w:r>
      <w:r w:rsidRPr="00BB314C" w:rsidR="001F1CAD">
        <w:rPr>
          <w:rFonts w:eastAsia="Calibri"/>
        </w:rPr>
        <w:t>,</w:t>
      </w:r>
      <w:r w:rsidRPr="00BB314C" w:rsidR="00965EA1">
        <w:rPr>
          <w:rFonts w:eastAsia="Calibri"/>
        </w:rPr>
        <w:t xml:space="preserve"> water, sanitation, electricity and other forms of social aid, the Government states that</w:t>
      </w:r>
      <w:r w:rsidRPr="00BB314C" w:rsidR="0036307F">
        <w:rPr>
          <w:rFonts w:eastAsia="Calibri"/>
        </w:rPr>
        <w:t xml:space="preserve"> </w:t>
      </w:r>
      <w:r w:rsidRPr="00BB314C" w:rsidR="00965EA1">
        <w:rPr>
          <w:rFonts w:eastAsia="Calibri"/>
        </w:rPr>
        <w:t xml:space="preserve">all the persons concerned have been offered alternative accommodation and that they have refused it. </w:t>
      </w:r>
      <w:r w:rsidRPr="00BB314C" w:rsidR="0036307F">
        <w:rPr>
          <w:rFonts w:eastAsia="Calibri"/>
        </w:rPr>
        <w:t>Finally, the Government considers that the immediate measures should be rejected as, out of all th</w:t>
      </w:r>
      <w:r w:rsidRPr="00BB314C" w:rsidR="001F1CAD">
        <w:rPr>
          <w:rFonts w:eastAsia="Calibri"/>
        </w:rPr>
        <w:t>e</w:t>
      </w:r>
      <w:r w:rsidRPr="00BB314C" w:rsidR="0036307F">
        <w:rPr>
          <w:rFonts w:eastAsia="Calibri"/>
        </w:rPr>
        <w:t xml:space="preserve"> persons directly affected</w:t>
      </w:r>
      <w:r w:rsidRPr="00BB314C" w:rsidR="00EE4D71">
        <w:rPr>
          <w:rFonts w:eastAsia="Calibri"/>
        </w:rPr>
        <w:t xml:space="preserve">, </w:t>
      </w:r>
      <w:r w:rsidRPr="00BB314C" w:rsidR="00965EA1">
        <w:rPr>
          <w:rFonts w:eastAsia="Calibri"/>
        </w:rPr>
        <w:t xml:space="preserve">some persons </w:t>
      </w:r>
      <w:r w:rsidRPr="00BB314C" w:rsidR="007D0448">
        <w:rPr>
          <w:rFonts w:eastAsia="Calibri"/>
        </w:rPr>
        <w:t xml:space="preserve">already </w:t>
      </w:r>
      <w:r w:rsidRPr="00BB314C" w:rsidR="00965EA1">
        <w:rPr>
          <w:rFonts w:eastAsia="Calibri"/>
        </w:rPr>
        <w:t>enjoy access to social assistance o</w:t>
      </w:r>
      <w:r w:rsidRPr="00BB314C" w:rsidR="00CB33DD">
        <w:rPr>
          <w:rFonts w:eastAsia="Calibri"/>
        </w:rPr>
        <w:t>r</w:t>
      </w:r>
      <w:r w:rsidRPr="00BB314C" w:rsidR="00965EA1">
        <w:rPr>
          <w:rFonts w:eastAsia="Calibri"/>
        </w:rPr>
        <w:t xml:space="preserve"> have benefitted</w:t>
      </w:r>
      <w:r w:rsidRPr="00BB314C" w:rsidR="00CB33DD">
        <w:rPr>
          <w:rFonts w:eastAsia="Calibri"/>
        </w:rPr>
        <w:t xml:space="preserve"> from</w:t>
      </w:r>
      <w:r w:rsidRPr="00BB314C" w:rsidR="00965EA1">
        <w:rPr>
          <w:rFonts w:eastAsia="Calibri"/>
        </w:rPr>
        <w:t xml:space="preserve"> </w:t>
      </w:r>
      <w:r w:rsidRPr="00BB314C" w:rsidR="007D0448">
        <w:rPr>
          <w:rFonts w:eastAsia="Calibri"/>
        </w:rPr>
        <w:t>such assistance</w:t>
      </w:r>
      <w:r w:rsidRPr="00BB314C" w:rsidR="00965EA1">
        <w:rPr>
          <w:rFonts w:eastAsia="Calibri"/>
        </w:rPr>
        <w:t xml:space="preserve"> in the past</w:t>
      </w:r>
      <w:r w:rsidRPr="00BB314C" w:rsidR="0036307F">
        <w:rPr>
          <w:rFonts w:eastAsia="Calibri"/>
        </w:rPr>
        <w:t xml:space="preserve">. </w:t>
      </w:r>
      <w:r w:rsidRPr="00BB314C" w:rsidR="001869CB">
        <w:rPr>
          <w:rFonts w:eastAsia="Calibri"/>
        </w:rPr>
        <w:t>Therefore,</w:t>
      </w:r>
      <w:r w:rsidRPr="00BB314C" w:rsidR="00965EA1">
        <w:rPr>
          <w:rFonts w:eastAsia="Calibri"/>
        </w:rPr>
        <w:t xml:space="preserve"> they cannot be considered to be in need of immediate measures in the light of the social assistance programme existing in Belgium</w:t>
      </w:r>
      <w:r w:rsidRPr="00BB314C" w:rsidR="0036307F">
        <w:rPr>
          <w:rFonts w:eastAsia="Calibri"/>
        </w:rPr>
        <w:t xml:space="preserve">, which ensures help </w:t>
      </w:r>
      <w:r w:rsidRPr="00BB314C" w:rsidR="001F1CAD">
        <w:rPr>
          <w:rFonts w:eastAsia="Calibri"/>
        </w:rPr>
        <w:t>with</w:t>
      </w:r>
      <w:r w:rsidRPr="00BB314C" w:rsidR="0036307F">
        <w:rPr>
          <w:rFonts w:eastAsia="Calibri"/>
        </w:rPr>
        <w:t xml:space="preserve"> finding work, access to training and education as well as to food and </w:t>
      </w:r>
      <w:r w:rsidRPr="00BB314C" w:rsidR="00EB4281">
        <w:rPr>
          <w:rFonts w:eastAsia="Calibri"/>
        </w:rPr>
        <w:t>medical services</w:t>
      </w:r>
      <w:r w:rsidRPr="00BB314C" w:rsidR="00CB33DD">
        <w:rPr>
          <w:rFonts w:eastAsia="Calibri"/>
        </w:rPr>
        <w:t xml:space="preserve">. </w:t>
      </w:r>
    </w:p>
    <w:p w:rsidRPr="00BB314C" w:rsidR="00E4000C" w:rsidP="0041506C" w:rsidRDefault="00E4000C" w14:paraId="37BAA2B2" w14:textId="77777777">
      <w:pPr>
        <w:pStyle w:val="Complaint"/>
        <w:numPr>
          <w:ilvl w:val="0"/>
          <w:numId w:val="0"/>
        </w:numPr>
        <w:tabs>
          <w:tab w:val="left" w:pos="709"/>
        </w:tabs>
        <w:rPr>
          <w:rFonts w:eastAsia="Calibri"/>
        </w:rPr>
      </w:pPr>
    </w:p>
    <w:p w:rsidRPr="00BB314C" w:rsidR="00E4000C" w:rsidP="00965EA1" w:rsidRDefault="007D0448" w14:paraId="07A3CDC9" w14:textId="5637ECC4">
      <w:pPr>
        <w:pStyle w:val="Complaint"/>
        <w:numPr>
          <w:ilvl w:val="0"/>
          <w:numId w:val="3"/>
        </w:numPr>
        <w:tabs>
          <w:tab w:val="num" w:pos="0"/>
          <w:tab w:val="left" w:pos="709"/>
        </w:tabs>
        <w:ind w:left="0" w:firstLine="0"/>
        <w:rPr>
          <w:rFonts w:eastAsia="Calibri"/>
        </w:rPr>
      </w:pPr>
      <w:r w:rsidRPr="00BB314C">
        <w:rPr>
          <w:rFonts w:eastAsia="Calibri"/>
        </w:rPr>
        <w:t>In reply to the</w:t>
      </w:r>
      <w:r w:rsidRPr="00BB314C" w:rsidR="009B3B7C">
        <w:rPr>
          <w:rFonts w:eastAsia="Calibri"/>
        </w:rPr>
        <w:t xml:space="preserve"> Committee</w:t>
      </w:r>
      <w:r w:rsidRPr="00BB314C">
        <w:rPr>
          <w:rFonts w:eastAsia="Calibri"/>
        </w:rPr>
        <w:t>’s request</w:t>
      </w:r>
      <w:r w:rsidRPr="00BB314C" w:rsidR="009B3B7C">
        <w:rPr>
          <w:rFonts w:eastAsia="Calibri"/>
        </w:rPr>
        <w:t xml:space="preserve"> for </w:t>
      </w:r>
      <w:r w:rsidRPr="00BB314C">
        <w:rPr>
          <w:rFonts w:eastAsia="Calibri"/>
        </w:rPr>
        <w:t>information on</w:t>
      </w:r>
      <w:r w:rsidRPr="00BB314C" w:rsidR="009B3B7C">
        <w:rPr>
          <w:rFonts w:eastAsia="Calibri"/>
        </w:rPr>
        <w:t xml:space="preserve"> the total number of persons affected by the loss of their homes or caravans as a result of these two police operations in </w:t>
      </w:r>
      <w:r w:rsidRPr="00BB314C" w:rsidR="0041506C">
        <w:rPr>
          <w:rFonts w:eastAsia="Calibri"/>
        </w:rPr>
        <w:t>April 2020</w:t>
      </w:r>
      <w:r w:rsidRPr="00BB314C">
        <w:rPr>
          <w:rFonts w:eastAsia="Calibri"/>
        </w:rPr>
        <w:t>,</w:t>
      </w:r>
      <w:r w:rsidRPr="00BB314C" w:rsidR="00D1197A">
        <w:rPr>
          <w:rFonts w:eastAsia="Calibri" w:cs="Times New Roman"/>
          <w:sz w:val="20"/>
        </w:rPr>
        <w:t xml:space="preserve"> </w:t>
      </w:r>
      <w:r w:rsidRPr="00BB314C" w:rsidR="00D1197A">
        <w:rPr>
          <w:rFonts w:eastAsia="Calibri" w:cs="Times New Roman"/>
        </w:rPr>
        <w:t>and</w:t>
      </w:r>
      <w:r w:rsidRPr="00BB314C" w:rsidR="00D1197A">
        <w:rPr>
          <w:rFonts w:eastAsia="Calibri"/>
        </w:rPr>
        <w:t xml:space="preserve"> on their current situation,</w:t>
      </w:r>
      <w:r w:rsidRPr="00BB314C">
        <w:rPr>
          <w:rFonts w:eastAsia="Calibri"/>
        </w:rPr>
        <w:t xml:space="preserve"> the </w:t>
      </w:r>
      <w:r w:rsidRPr="00BB314C" w:rsidR="009B3B7C">
        <w:rPr>
          <w:rFonts w:eastAsia="Calibri"/>
        </w:rPr>
        <w:t xml:space="preserve">ERRC </w:t>
      </w:r>
      <w:r w:rsidRPr="00BB314C">
        <w:rPr>
          <w:rFonts w:eastAsia="Calibri"/>
        </w:rPr>
        <w:t>states</w:t>
      </w:r>
      <w:r w:rsidRPr="00BB314C" w:rsidR="009B3B7C">
        <w:rPr>
          <w:rFonts w:eastAsia="Calibri"/>
        </w:rPr>
        <w:t xml:space="preserve"> that at least four caravans, two in each</w:t>
      </w:r>
      <w:r w:rsidRPr="00BB314C">
        <w:rPr>
          <w:rFonts w:eastAsia="Calibri"/>
        </w:rPr>
        <w:t xml:space="preserve"> of</w:t>
      </w:r>
      <w:r w:rsidRPr="00BB314C" w:rsidR="009B3B7C">
        <w:rPr>
          <w:rFonts w:eastAsia="Calibri"/>
        </w:rPr>
        <w:t xml:space="preserve"> </w:t>
      </w:r>
      <w:r w:rsidRPr="00BB314C">
        <w:rPr>
          <w:rFonts w:eastAsia="Calibri"/>
        </w:rPr>
        <w:t xml:space="preserve">the </w:t>
      </w:r>
      <w:r w:rsidRPr="00BB314C" w:rsidR="009B3B7C">
        <w:rPr>
          <w:rFonts w:eastAsia="Calibri"/>
        </w:rPr>
        <w:t>area</w:t>
      </w:r>
      <w:r w:rsidRPr="00BB314C">
        <w:rPr>
          <w:rFonts w:eastAsia="Calibri"/>
        </w:rPr>
        <w:t>s concerned</w:t>
      </w:r>
      <w:r w:rsidRPr="00BB314C" w:rsidR="009B3B7C">
        <w:rPr>
          <w:rFonts w:eastAsia="Calibri"/>
        </w:rPr>
        <w:t>, which were the owners</w:t>
      </w:r>
      <w:r w:rsidRPr="00BB314C">
        <w:rPr>
          <w:rFonts w:eastAsia="Calibri"/>
        </w:rPr>
        <w:t>’</w:t>
      </w:r>
      <w:r w:rsidRPr="00BB314C" w:rsidR="009B3B7C">
        <w:rPr>
          <w:rFonts w:eastAsia="Calibri"/>
        </w:rPr>
        <w:t xml:space="preserve"> only homes, were seized, </w:t>
      </w:r>
      <w:r w:rsidRPr="00BB314C">
        <w:rPr>
          <w:rFonts w:eastAsia="Calibri"/>
        </w:rPr>
        <w:t xml:space="preserve">thus </w:t>
      </w:r>
      <w:r w:rsidRPr="00BB314C" w:rsidR="009B3B7C">
        <w:rPr>
          <w:rFonts w:eastAsia="Calibri"/>
        </w:rPr>
        <w:t>making th</w:t>
      </w:r>
      <w:r w:rsidRPr="00BB314C">
        <w:rPr>
          <w:rFonts w:eastAsia="Calibri"/>
        </w:rPr>
        <w:t>e</w:t>
      </w:r>
      <w:r w:rsidRPr="00BB314C" w:rsidR="009B3B7C">
        <w:rPr>
          <w:rFonts w:eastAsia="Calibri"/>
        </w:rPr>
        <w:t xml:space="preserve"> traveller families</w:t>
      </w:r>
      <w:r w:rsidRPr="00BB314C">
        <w:rPr>
          <w:rFonts w:eastAsia="Calibri"/>
        </w:rPr>
        <w:t xml:space="preserve"> concerned</w:t>
      </w:r>
      <w:r w:rsidRPr="00BB314C" w:rsidR="009B3B7C">
        <w:rPr>
          <w:rFonts w:eastAsia="Calibri"/>
        </w:rPr>
        <w:t xml:space="preserve"> homeless. In Couillet, there were seven family members affected (four adults</w:t>
      </w:r>
      <w:r w:rsidRPr="00BB314C">
        <w:rPr>
          <w:rFonts w:eastAsia="Calibri"/>
        </w:rPr>
        <w:t xml:space="preserve"> </w:t>
      </w:r>
      <w:r w:rsidRPr="00BB314C" w:rsidR="009B3B7C">
        <w:rPr>
          <w:rFonts w:eastAsia="Calibri"/>
        </w:rPr>
        <w:t>- one being a pregnant women at the time</w:t>
      </w:r>
      <w:r w:rsidRPr="00BB314C">
        <w:rPr>
          <w:rFonts w:eastAsia="Calibri"/>
        </w:rPr>
        <w:t xml:space="preserve"> </w:t>
      </w:r>
      <w:r w:rsidRPr="00BB314C" w:rsidR="009B3B7C">
        <w:rPr>
          <w:rFonts w:eastAsia="Calibri"/>
        </w:rPr>
        <w:t>- and three children) and in Jumet five</w:t>
      </w:r>
      <w:r w:rsidRPr="00BB314C">
        <w:rPr>
          <w:rFonts w:eastAsia="Calibri"/>
        </w:rPr>
        <w:t xml:space="preserve"> persons were affected</w:t>
      </w:r>
      <w:r w:rsidRPr="00BB314C" w:rsidR="009B3B7C">
        <w:rPr>
          <w:rFonts w:eastAsia="Calibri"/>
        </w:rPr>
        <w:t xml:space="preserve"> (four adults and a child). </w:t>
      </w:r>
      <w:r w:rsidRPr="00BB314C" w:rsidR="00186D8E">
        <w:rPr>
          <w:rFonts w:eastAsia="Calibri"/>
        </w:rPr>
        <w:t xml:space="preserve">The </w:t>
      </w:r>
      <w:r w:rsidRPr="00BB314C" w:rsidR="009B3B7C">
        <w:rPr>
          <w:rFonts w:eastAsia="Calibri"/>
        </w:rPr>
        <w:t>ERRC highlight</w:t>
      </w:r>
      <w:r w:rsidRPr="00BB314C">
        <w:rPr>
          <w:rFonts w:eastAsia="Calibri"/>
        </w:rPr>
        <w:t>s</w:t>
      </w:r>
      <w:r w:rsidRPr="00BB314C" w:rsidR="009B3B7C">
        <w:rPr>
          <w:rFonts w:eastAsia="Calibri"/>
        </w:rPr>
        <w:t xml:space="preserve"> that the Centre of Mediation for Travellers </w:t>
      </w:r>
      <w:r w:rsidRPr="00BB314C" w:rsidR="00490854">
        <w:rPr>
          <w:rFonts w:eastAsia="Calibri"/>
        </w:rPr>
        <w:br/>
      </w:r>
      <w:r w:rsidRPr="00BB314C" w:rsidR="00490854">
        <w:rPr>
          <w:rFonts w:eastAsia="Calibri"/>
        </w:rPr>
        <w:br w:type="column"/>
      </w:r>
      <w:r w:rsidRPr="00BB314C" w:rsidR="009B3B7C">
        <w:rPr>
          <w:rFonts w:eastAsia="Calibri"/>
        </w:rPr>
        <w:lastRenderedPageBreak/>
        <w:t xml:space="preserve">and Roma in </w:t>
      </w:r>
      <w:r w:rsidRPr="00BB314C" w:rsidR="001869CB">
        <w:rPr>
          <w:rFonts w:eastAsia="Calibri"/>
        </w:rPr>
        <w:t>Wallonia</w:t>
      </w:r>
      <w:r w:rsidRPr="00BB314C" w:rsidR="009B3B7C">
        <w:rPr>
          <w:rFonts w:eastAsia="Calibri"/>
        </w:rPr>
        <w:t>, and the Belgian Equality Body (UNIA) has recommended to all Municipalities in Wallonia to take the necessary measures to ensure that Traveller’s families occupying unofficial sites were allowed to remain without being disturbed</w:t>
      </w:r>
      <w:r w:rsidRPr="00BB314C" w:rsidR="0041506C">
        <w:rPr>
          <w:rFonts w:eastAsia="Calibri"/>
        </w:rPr>
        <w:t>,</w:t>
      </w:r>
      <w:r w:rsidRPr="00BB314C" w:rsidR="009B3B7C">
        <w:rPr>
          <w:rFonts w:eastAsia="Calibri"/>
        </w:rPr>
        <w:t xml:space="preserve"> particularly until the end of </w:t>
      </w:r>
      <w:r w:rsidRPr="00BB314C" w:rsidR="0041506C">
        <w:rPr>
          <w:rFonts w:eastAsia="Calibri"/>
        </w:rPr>
        <w:t xml:space="preserve">the </w:t>
      </w:r>
      <w:r w:rsidRPr="00BB314C">
        <w:rPr>
          <w:rFonts w:eastAsia="Calibri"/>
        </w:rPr>
        <w:t>lockdown</w:t>
      </w:r>
      <w:r w:rsidRPr="00BB314C" w:rsidR="009B3B7C">
        <w:rPr>
          <w:rFonts w:eastAsia="Calibri"/>
        </w:rPr>
        <w:t xml:space="preserve"> period </w:t>
      </w:r>
      <w:r w:rsidRPr="00BB314C" w:rsidR="0041506C">
        <w:rPr>
          <w:rFonts w:eastAsia="Calibri"/>
        </w:rPr>
        <w:t>in the light of the COVID-19</w:t>
      </w:r>
      <w:r w:rsidRPr="00BB314C" w:rsidR="009B3B7C">
        <w:rPr>
          <w:rFonts w:eastAsia="Calibri"/>
        </w:rPr>
        <w:t xml:space="preserve"> pandemic and to suspen</w:t>
      </w:r>
      <w:r w:rsidRPr="00BB314C" w:rsidR="0041506C">
        <w:rPr>
          <w:rFonts w:eastAsia="Calibri"/>
        </w:rPr>
        <w:t>d</w:t>
      </w:r>
      <w:r w:rsidRPr="00BB314C" w:rsidR="009B3B7C">
        <w:rPr>
          <w:rFonts w:eastAsia="Calibri"/>
        </w:rPr>
        <w:t xml:space="preserve"> all eviction measures.</w:t>
      </w:r>
      <w:r w:rsidRPr="00BB314C" w:rsidR="0041506C">
        <w:rPr>
          <w:rFonts w:eastAsia="Calibri"/>
        </w:rPr>
        <w:t xml:space="preserve"> The police did not follow these recommendations</w:t>
      </w:r>
      <w:r w:rsidRPr="00BB314C" w:rsidR="00E338F7">
        <w:rPr>
          <w:rFonts w:eastAsia="Calibri"/>
        </w:rPr>
        <w:t>.</w:t>
      </w:r>
      <w:r w:rsidRPr="00BB314C" w:rsidR="009B3B7C">
        <w:rPr>
          <w:rFonts w:eastAsia="Calibri"/>
        </w:rPr>
        <w:t xml:space="preserve"> </w:t>
      </w:r>
      <w:r w:rsidRPr="00BB314C" w:rsidR="00D1197A">
        <w:rPr>
          <w:rFonts w:eastAsia="Calibri"/>
        </w:rPr>
        <w:t>The ERRC further states that the two families affected by the Couillet operation are staying in borrowed caravans that they have secured with the help of their family and friends. They were not offered any alternative accommodation or assistance at any point.</w:t>
      </w:r>
    </w:p>
    <w:p w:rsidRPr="00BB314C" w:rsidR="00E338F7" w:rsidP="00E338F7" w:rsidRDefault="00E338F7" w14:paraId="49327D30" w14:textId="77777777">
      <w:pPr>
        <w:pStyle w:val="ListParagraph"/>
        <w:ind w:left="0"/>
        <w:rPr>
          <w:rFonts w:eastAsia="Calibri" w:cs="Arial"/>
          <w:i/>
          <w:iCs/>
          <w:sz w:val="24"/>
          <w:lang w:val="en-GB"/>
        </w:rPr>
      </w:pPr>
    </w:p>
    <w:p w:rsidRPr="00BB314C" w:rsidR="004E2584" w:rsidP="00E338F7" w:rsidRDefault="004C2668" w14:paraId="4F27ED33" w14:textId="40F6BDC2">
      <w:pPr>
        <w:pStyle w:val="ListParagraph"/>
        <w:numPr>
          <w:ilvl w:val="0"/>
          <w:numId w:val="3"/>
        </w:numPr>
        <w:tabs>
          <w:tab w:val="clear" w:pos="644"/>
          <w:tab w:val="num" w:pos="567"/>
        </w:tabs>
        <w:ind w:left="0" w:firstLine="0"/>
        <w:jc w:val="both"/>
        <w:rPr>
          <w:rFonts w:eastAsia="Calibri" w:cs="Arial"/>
          <w:sz w:val="24"/>
          <w:lang w:val="en-GB"/>
        </w:rPr>
      </w:pPr>
      <w:r w:rsidRPr="00BB314C">
        <w:rPr>
          <w:rFonts w:eastAsia="Calibri" w:cs="Arial"/>
          <w:sz w:val="24"/>
          <w:lang w:val="en-GB"/>
        </w:rPr>
        <w:t>The Government, in its reply</w:t>
      </w:r>
      <w:r w:rsidRPr="00BB314C" w:rsidR="00D1197A">
        <w:rPr>
          <w:rFonts w:eastAsia="Calibri" w:cs="Arial"/>
          <w:sz w:val="24"/>
          <w:lang w:val="en-GB"/>
        </w:rPr>
        <w:t xml:space="preserve"> to the Committee’s request</w:t>
      </w:r>
      <w:r w:rsidRPr="00BB314C" w:rsidR="00CF03C4">
        <w:rPr>
          <w:rFonts w:eastAsia="Calibri" w:cs="Arial"/>
          <w:sz w:val="24"/>
          <w:lang w:val="en-GB"/>
        </w:rPr>
        <w:t>,</w:t>
      </w:r>
      <w:r w:rsidRPr="00BB314C" w:rsidR="00E338F7">
        <w:rPr>
          <w:rFonts w:eastAsia="Calibri" w:cs="Arial"/>
          <w:sz w:val="24"/>
          <w:lang w:val="en-GB"/>
        </w:rPr>
        <w:t xml:space="preserve"> </w:t>
      </w:r>
      <w:r w:rsidRPr="00BB314C" w:rsidR="007D0448">
        <w:rPr>
          <w:rFonts w:eastAsia="Calibri" w:cs="Arial"/>
          <w:sz w:val="24"/>
          <w:lang w:val="en-GB"/>
        </w:rPr>
        <w:t>states</w:t>
      </w:r>
      <w:r w:rsidRPr="00BB314C" w:rsidR="00E338F7">
        <w:rPr>
          <w:rFonts w:eastAsia="Calibri" w:cs="Arial"/>
          <w:sz w:val="24"/>
          <w:lang w:val="en-GB"/>
        </w:rPr>
        <w:t xml:space="preserve"> that four caravans </w:t>
      </w:r>
      <w:r w:rsidRPr="00BB314C" w:rsidR="00D1197A">
        <w:rPr>
          <w:rFonts w:eastAsia="Calibri" w:cs="Arial"/>
          <w:sz w:val="24"/>
          <w:lang w:val="en-GB"/>
        </w:rPr>
        <w:t xml:space="preserve">were </w:t>
      </w:r>
      <w:r w:rsidRPr="00BB314C" w:rsidR="00E338F7">
        <w:rPr>
          <w:rFonts w:eastAsia="Calibri" w:cs="Arial"/>
          <w:sz w:val="24"/>
          <w:lang w:val="en-GB"/>
        </w:rPr>
        <w:t>seized, two in Jumet and two in Couillet</w:t>
      </w:r>
      <w:r w:rsidRPr="00BB314C" w:rsidR="00D1197A">
        <w:rPr>
          <w:rFonts w:eastAsia="Calibri" w:cs="Arial"/>
          <w:sz w:val="24"/>
          <w:lang w:val="en-GB"/>
        </w:rPr>
        <w:t>, by an instruction of the judge on duty</w:t>
      </w:r>
      <w:r w:rsidRPr="00BB314C" w:rsidR="00E338F7">
        <w:rPr>
          <w:rFonts w:eastAsia="Calibri" w:cs="Arial"/>
          <w:sz w:val="24"/>
          <w:lang w:val="en-GB"/>
        </w:rPr>
        <w:t>. In Jumet</w:t>
      </w:r>
      <w:r w:rsidRPr="00BB314C" w:rsidR="00CC4ABD">
        <w:rPr>
          <w:rFonts w:eastAsia="Calibri" w:cs="Arial"/>
          <w:sz w:val="24"/>
          <w:lang w:val="en-GB"/>
        </w:rPr>
        <w:t>,</w:t>
      </w:r>
      <w:r w:rsidRPr="00BB314C" w:rsidR="00E338F7">
        <w:rPr>
          <w:rFonts w:eastAsia="Calibri" w:cs="Arial"/>
          <w:sz w:val="24"/>
          <w:lang w:val="en-GB"/>
        </w:rPr>
        <w:t xml:space="preserve"> three people were affected, while in Couillet </w:t>
      </w:r>
      <w:r w:rsidRPr="00BB314C" w:rsidR="00CC4ABD">
        <w:rPr>
          <w:rFonts w:eastAsia="Calibri" w:cs="Arial"/>
          <w:sz w:val="24"/>
          <w:lang w:val="en-GB"/>
        </w:rPr>
        <w:t>there were</w:t>
      </w:r>
      <w:r w:rsidRPr="00BB314C" w:rsidR="00E338F7">
        <w:rPr>
          <w:rFonts w:eastAsia="Calibri" w:cs="Arial"/>
          <w:sz w:val="24"/>
          <w:lang w:val="en-GB"/>
        </w:rPr>
        <w:t xml:space="preserve"> seven (one family of two parents and their three children and another couple). Social aid was proposed in all cases to those remaining without </w:t>
      </w:r>
      <w:r w:rsidRPr="00BB314C" w:rsidR="001869CB">
        <w:rPr>
          <w:rFonts w:eastAsia="Calibri" w:cs="Arial"/>
          <w:sz w:val="24"/>
          <w:lang w:val="en-GB"/>
        </w:rPr>
        <w:t>an</w:t>
      </w:r>
      <w:r w:rsidRPr="00BB314C" w:rsidR="00E338F7">
        <w:rPr>
          <w:rFonts w:eastAsia="Calibri" w:cs="Arial"/>
          <w:sz w:val="24"/>
          <w:lang w:val="en-GB"/>
        </w:rPr>
        <w:t xml:space="preserve"> </w:t>
      </w:r>
      <w:r w:rsidRPr="00BB314C" w:rsidR="00CC4ABD">
        <w:rPr>
          <w:rFonts w:eastAsia="Calibri" w:cs="Arial"/>
          <w:sz w:val="24"/>
          <w:lang w:val="en-GB"/>
        </w:rPr>
        <w:t>accommodation</w:t>
      </w:r>
      <w:r w:rsidRPr="00BB314C" w:rsidR="00E338F7">
        <w:rPr>
          <w:rFonts w:eastAsia="Calibri" w:cs="Arial"/>
          <w:sz w:val="24"/>
          <w:lang w:val="en-GB"/>
        </w:rPr>
        <w:t xml:space="preserve"> but according to the Government, </w:t>
      </w:r>
      <w:r w:rsidRPr="00BB314C" w:rsidR="00CC4ABD">
        <w:rPr>
          <w:rFonts w:eastAsia="Calibri" w:cs="Arial"/>
          <w:sz w:val="24"/>
          <w:lang w:val="en-GB"/>
        </w:rPr>
        <w:t>this</w:t>
      </w:r>
      <w:r w:rsidRPr="00BB314C" w:rsidR="00E338F7">
        <w:rPr>
          <w:rFonts w:eastAsia="Calibri" w:cs="Arial"/>
          <w:sz w:val="24"/>
          <w:lang w:val="en-GB"/>
        </w:rPr>
        <w:t xml:space="preserve"> was refused</w:t>
      </w:r>
      <w:r w:rsidRPr="00BB314C" w:rsidR="00CC4ABD">
        <w:rPr>
          <w:rFonts w:eastAsia="Calibri" w:cs="Arial"/>
          <w:sz w:val="24"/>
          <w:lang w:val="en-GB"/>
        </w:rPr>
        <w:t xml:space="preserve"> by the persons in question</w:t>
      </w:r>
      <w:r w:rsidRPr="00BB314C" w:rsidR="00E338F7">
        <w:rPr>
          <w:rFonts w:eastAsia="Calibri" w:cs="Arial"/>
          <w:sz w:val="24"/>
          <w:lang w:val="en-GB"/>
        </w:rPr>
        <w:t xml:space="preserve">.  </w:t>
      </w:r>
    </w:p>
    <w:p w:rsidRPr="00BB314C" w:rsidR="004E2584" w:rsidP="004E2584" w:rsidRDefault="004E2584" w14:paraId="01023415" w14:textId="080EAB59">
      <w:pPr>
        <w:pStyle w:val="Complaint"/>
        <w:numPr>
          <w:ilvl w:val="0"/>
          <w:numId w:val="0"/>
        </w:numPr>
        <w:tabs>
          <w:tab w:val="left" w:pos="709"/>
        </w:tabs>
        <w:rPr>
          <w:rFonts w:eastAsia="Calibri"/>
        </w:rPr>
      </w:pPr>
    </w:p>
    <w:p w:rsidRPr="00BB314C" w:rsidR="00490854" w:rsidP="004E2584" w:rsidRDefault="00490854" w14:paraId="35D020CB" w14:textId="77777777">
      <w:pPr>
        <w:pStyle w:val="Complaint"/>
        <w:numPr>
          <w:ilvl w:val="0"/>
          <w:numId w:val="0"/>
        </w:numPr>
        <w:tabs>
          <w:tab w:val="left" w:pos="709"/>
        </w:tabs>
        <w:rPr>
          <w:rFonts w:eastAsia="Calibri"/>
        </w:rPr>
      </w:pPr>
    </w:p>
    <w:p w:rsidRPr="00BB314C" w:rsidR="004E2584" w:rsidP="004E2584" w:rsidRDefault="004E2584" w14:paraId="4C94C80C" w14:textId="77777777">
      <w:pPr>
        <w:jc w:val="both"/>
        <w:rPr>
          <w:rFonts w:cs="Arial"/>
          <w:b/>
          <w:bCs/>
          <w:sz w:val="24"/>
          <w:lang w:val="en-GB"/>
        </w:rPr>
      </w:pPr>
      <w:r w:rsidRPr="00BB314C">
        <w:rPr>
          <w:rFonts w:cs="Arial"/>
          <w:b/>
          <w:bCs/>
          <w:sz w:val="24"/>
          <w:lang w:val="en-GB"/>
        </w:rPr>
        <w:t>THE LAW</w:t>
      </w:r>
    </w:p>
    <w:p w:rsidRPr="00BB314C" w:rsidR="004E2584" w:rsidP="004E2584" w:rsidRDefault="004E2584" w14:paraId="02CB41FA" w14:textId="77777777">
      <w:pPr>
        <w:suppressAutoHyphens w:val="0"/>
        <w:jc w:val="both"/>
        <w:rPr>
          <w:rFonts w:cs="Arial"/>
          <w:i/>
          <w:sz w:val="24"/>
          <w:lang w:val="en-GB" w:eastAsia="en-US"/>
        </w:rPr>
      </w:pPr>
    </w:p>
    <w:p w:rsidRPr="00BB314C" w:rsidR="004E2584" w:rsidP="004E2584" w:rsidRDefault="004E2584" w14:paraId="4AAEC2CD" w14:textId="3427DDF9">
      <w:pPr>
        <w:tabs>
          <w:tab w:val="left" w:pos="709"/>
        </w:tabs>
        <w:suppressAutoHyphens w:val="0"/>
        <w:jc w:val="both"/>
        <w:rPr>
          <w:rFonts w:cs="Arial"/>
          <w:bCs/>
          <w:i/>
          <w:sz w:val="24"/>
          <w:lang w:val="en-GB" w:eastAsia="en-US"/>
        </w:rPr>
      </w:pPr>
      <w:r w:rsidRPr="00BB314C">
        <w:rPr>
          <w:rFonts w:cs="Arial"/>
          <w:bCs/>
          <w:i/>
          <w:sz w:val="24"/>
          <w:lang w:val="en-GB" w:eastAsia="en-US"/>
        </w:rPr>
        <w:t xml:space="preserve">As to the admissibility conditions set out in the Protocol and the Committee’s Rules </w:t>
      </w:r>
    </w:p>
    <w:p w:rsidRPr="00BB314C" w:rsidR="004E2584" w:rsidP="004E2584" w:rsidRDefault="004E2584" w14:paraId="2D74080B" w14:textId="77777777">
      <w:pPr>
        <w:jc w:val="both"/>
        <w:rPr>
          <w:rFonts w:cs="Arial"/>
          <w:iCs/>
          <w:sz w:val="22"/>
          <w:szCs w:val="22"/>
          <w:lang w:val="en-GB"/>
        </w:rPr>
      </w:pPr>
    </w:p>
    <w:p w:rsidRPr="00BB314C" w:rsidR="00CB33DD" w:rsidP="004E2584" w:rsidRDefault="004E2584" w14:paraId="1CCAD60E" w14:textId="5E1DB3AB">
      <w:pPr>
        <w:pStyle w:val="Complaint"/>
        <w:numPr>
          <w:ilvl w:val="0"/>
          <w:numId w:val="3"/>
        </w:numPr>
        <w:tabs>
          <w:tab w:val="num" w:pos="0"/>
          <w:tab w:val="left" w:pos="709"/>
        </w:tabs>
        <w:ind w:left="0" w:firstLine="0"/>
      </w:pPr>
      <w:r w:rsidRPr="00BB314C">
        <w:t>The Committee notes that in accordance with Article 4 of the Protocol, which was ratified by Belgium on 23 June 2003 and entered into force for this State on 1 August 2003, the complaint has been submitted in writing and concerns Articles 1§2, 11§1, 12§1, 13§1, 16</w:t>
      </w:r>
      <w:r w:rsidRPr="00BB314C" w:rsidR="00965EA1">
        <w:t>,</w:t>
      </w:r>
      <w:r w:rsidRPr="00BB314C">
        <w:t xml:space="preserve"> 17</w:t>
      </w:r>
      <w:r w:rsidRPr="00BB314C" w:rsidR="00DA0D63">
        <w:t xml:space="preserve"> and</w:t>
      </w:r>
      <w:r w:rsidRPr="00BB314C" w:rsidR="00965EA1">
        <w:t xml:space="preserve"> 30 </w:t>
      </w:r>
      <w:r w:rsidRPr="00BB314C">
        <w:t>of the Charter</w:t>
      </w:r>
      <w:r w:rsidRPr="00BB314C" w:rsidR="00A167DC">
        <w:t xml:space="preserve">, </w:t>
      </w:r>
      <w:r w:rsidRPr="00BB314C">
        <w:t>provisions</w:t>
      </w:r>
      <w:r w:rsidRPr="00BB314C" w:rsidR="00A167DC">
        <w:t xml:space="preserve"> </w:t>
      </w:r>
      <w:r w:rsidRPr="00BB314C">
        <w:t xml:space="preserve">accepted by Belgium when it ratified this treaty on 2 March 2004, as well as Article E. Belgium is bound by these provisions since the entry into force of the treaty in its respect on 1 May 2004. </w:t>
      </w:r>
    </w:p>
    <w:p w:rsidRPr="00BB314C" w:rsidR="00A167DC" w:rsidP="000843B5" w:rsidRDefault="00A167DC" w14:paraId="5C2B1289" w14:textId="77777777">
      <w:pPr>
        <w:pStyle w:val="Complaint"/>
        <w:numPr>
          <w:ilvl w:val="0"/>
          <w:numId w:val="0"/>
        </w:numPr>
        <w:tabs>
          <w:tab w:val="left" w:pos="709"/>
        </w:tabs>
      </w:pPr>
    </w:p>
    <w:p w:rsidRPr="00BB314C" w:rsidR="004E2584" w:rsidP="004E2584" w:rsidRDefault="00F435CD" w14:paraId="5765691C" w14:textId="0358D506">
      <w:pPr>
        <w:pStyle w:val="Complaint"/>
        <w:numPr>
          <w:ilvl w:val="0"/>
          <w:numId w:val="3"/>
        </w:numPr>
        <w:tabs>
          <w:tab w:val="num" w:pos="0"/>
          <w:tab w:val="left" w:pos="709"/>
        </w:tabs>
        <w:ind w:left="0" w:firstLine="0"/>
      </w:pPr>
      <w:r w:rsidRPr="00BB314C">
        <w:t xml:space="preserve">The Committee </w:t>
      </w:r>
      <w:r w:rsidRPr="00BB314C" w:rsidR="003006DB">
        <w:t xml:space="preserve">notes </w:t>
      </w:r>
      <w:r w:rsidRPr="00BB314C">
        <w:t>that the ERRC also invokes Article 31 of the Charter, a provision not accepted by Belgium. The Committee recalls that</w:t>
      </w:r>
      <w:r w:rsidRPr="00BB314C" w:rsidR="001B47D3">
        <w:t>, p</w:t>
      </w:r>
      <w:r w:rsidRPr="00BB314C" w:rsidR="001B47D3">
        <w:rPr>
          <w:color w:val="000000"/>
          <w:shd w:val="clear" w:color="auto" w:fill="FFFFFF"/>
        </w:rPr>
        <w:t xml:space="preserve">ursuant to Article 4 of the Protocol, a complaint shall relate to a provision of the Charter accepted by the </w:t>
      </w:r>
      <w:r w:rsidRPr="00BB314C" w:rsidR="00B96026">
        <w:rPr>
          <w:color w:val="000000"/>
          <w:shd w:val="clear" w:color="auto" w:fill="FFFFFF"/>
        </w:rPr>
        <w:t>State</w:t>
      </w:r>
      <w:r w:rsidRPr="00BB314C" w:rsidR="001B47D3">
        <w:rPr>
          <w:color w:val="000000"/>
          <w:shd w:val="clear" w:color="auto" w:fill="FFFFFF"/>
        </w:rPr>
        <w:t xml:space="preserve"> Party concerned </w:t>
      </w:r>
      <w:r w:rsidRPr="00BB314C">
        <w:t xml:space="preserve">(see in this sense European Federation of Employees in Public Services (EUROFEDOP) v. Greece, Complaint No. 3/1999, decision on admissibility of 13 October 1999). The Committee considers </w:t>
      </w:r>
      <w:r w:rsidRPr="00BB314C" w:rsidR="001869CB">
        <w:t>therefore that</w:t>
      </w:r>
      <w:r w:rsidRPr="00BB314C" w:rsidR="00B96026">
        <w:t xml:space="preserve"> </w:t>
      </w:r>
      <w:r w:rsidRPr="00BB314C" w:rsidR="001B47D3">
        <w:t>the complaint is inadmissible as regards Article 31 of the Charter</w:t>
      </w:r>
      <w:r w:rsidRPr="00BB314C">
        <w:t>.</w:t>
      </w:r>
    </w:p>
    <w:p w:rsidRPr="00BB314C" w:rsidR="004E2584" w:rsidP="004E2584" w:rsidRDefault="004E2584" w14:paraId="687E2C37" w14:textId="77777777">
      <w:pPr>
        <w:pStyle w:val="Complaint"/>
        <w:numPr>
          <w:ilvl w:val="0"/>
          <w:numId w:val="0"/>
        </w:numPr>
        <w:tabs>
          <w:tab w:val="left" w:pos="709"/>
        </w:tabs>
      </w:pPr>
    </w:p>
    <w:p w:rsidRPr="00BB314C" w:rsidR="00AB7AAE" w:rsidP="004E2584" w:rsidRDefault="00B96026" w14:paraId="749E2061" w14:textId="66D01057">
      <w:pPr>
        <w:pStyle w:val="Complaint"/>
        <w:numPr>
          <w:ilvl w:val="0"/>
          <w:numId w:val="3"/>
        </w:numPr>
        <w:tabs>
          <w:tab w:val="num" w:pos="0"/>
          <w:tab w:val="left" w:pos="709"/>
        </w:tabs>
        <w:ind w:left="0" w:firstLine="0"/>
      </w:pPr>
      <w:r w:rsidRPr="00BB314C">
        <w:t>The Committee notes that t</w:t>
      </w:r>
      <w:r w:rsidRPr="00BB314C" w:rsidR="00AB7AAE">
        <w:t>he grounds of the compla</w:t>
      </w:r>
      <w:r w:rsidRPr="00BB314C" w:rsidR="00186D8E">
        <w:t>i</w:t>
      </w:r>
      <w:r w:rsidRPr="00BB314C" w:rsidR="00AB7AAE">
        <w:t>nt are indicated</w:t>
      </w:r>
      <w:r w:rsidRPr="00BB314C" w:rsidR="00AA2A5F">
        <w:t xml:space="preserve">, detailing in what respect </w:t>
      </w:r>
      <w:r w:rsidRPr="00BB314C" w:rsidR="00186D8E">
        <w:t xml:space="preserve">the </w:t>
      </w:r>
      <w:r w:rsidRPr="00BB314C" w:rsidR="00AA2A5F">
        <w:t>ERRC considers that Belgium has not ensured the satisfactory application o</w:t>
      </w:r>
      <w:r w:rsidRPr="00BB314C">
        <w:t>f</w:t>
      </w:r>
      <w:r w:rsidRPr="00BB314C" w:rsidR="00AA2A5F">
        <w:t xml:space="preserve"> the Charter</w:t>
      </w:r>
      <w:r w:rsidRPr="00BB314C" w:rsidR="00AB7AAE">
        <w:t>.</w:t>
      </w:r>
      <w:r w:rsidRPr="00BB314C" w:rsidR="00AA2A5F">
        <w:t xml:space="preserve"> </w:t>
      </w:r>
      <w:r w:rsidRPr="00BB314C" w:rsidR="00AA2A5F">
        <w:rPr>
          <w:color w:val="000000"/>
          <w:shd w:val="clear" w:color="auto" w:fill="FFFFFF"/>
        </w:rPr>
        <w:t>The complaint therefore satisfies Article 4 of the Protocol for the purposes of admissibility.</w:t>
      </w:r>
    </w:p>
    <w:p w:rsidRPr="00BB314C" w:rsidR="00AB7AAE" w:rsidP="00490854" w:rsidRDefault="00AB7AAE" w14:paraId="714D2FF5" w14:textId="77777777">
      <w:pPr>
        <w:rPr>
          <w:sz w:val="24"/>
          <w:lang w:val="en-GB"/>
        </w:rPr>
      </w:pPr>
    </w:p>
    <w:p w:rsidRPr="00BB314C" w:rsidR="004E2584" w:rsidP="004E2584" w:rsidRDefault="004E2584" w14:paraId="4B731A0A" w14:textId="1F35F8FF">
      <w:pPr>
        <w:pStyle w:val="Complaint"/>
        <w:numPr>
          <w:ilvl w:val="0"/>
          <w:numId w:val="3"/>
        </w:numPr>
        <w:tabs>
          <w:tab w:val="num" w:pos="0"/>
          <w:tab w:val="left" w:pos="709"/>
        </w:tabs>
        <w:ind w:left="0" w:firstLine="0"/>
      </w:pPr>
      <w:r w:rsidRPr="00BB314C">
        <w:t xml:space="preserve">The Committee notes that, in accordance with Articles 1 (b) and 3 of the Protocol, the ERRC is an international non-governmental organisation with participatory status with the Council of Europe. It is included on the list established by the Governmental Committee of international non-governmental organisations entitled to lodge complaints before the Committee. </w:t>
      </w:r>
    </w:p>
    <w:p w:rsidRPr="00BB314C" w:rsidR="004E2584" w:rsidP="00490854" w:rsidRDefault="004E2584" w14:paraId="19BAC63B" w14:textId="77777777">
      <w:pPr>
        <w:rPr>
          <w:sz w:val="24"/>
          <w:lang w:val="en-GB"/>
        </w:rPr>
      </w:pPr>
    </w:p>
    <w:p w:rsidRPr="00BB314C" w:rsidR="004E2584" w:rsidP="00AF4DAF" w:rsidRDefault="00490854" w14:paraId="76BCAF87" w14:textId="0ADB2F24">
      <w:pPr>
        <w:pStyle w:val="Complaint"/>
        <w:numPr>
          <w:ilvl w:val="0"/>
          <w:numId w:val="3"/>
        </w:numPr>
        <w:tabs>
          <w:tab w:val="num" w:pos="0"/>
          <w:tab w:val="left" w:pos="709"/>
        </w:tabs>
        <w:ind w:left="0" w:firstLine="0"/>
      </w:pPr>
      <w:r w:rsidRPr="00BB314C">
        <w:br w:type="column"/>
      </w:r>
      <w:r w:rsidRPr="00BB314C" w:rsidR="00540361">
        <w:lastRenderedPageBreak/>
        <w:t>The Committee further considers that the ERRC has submitted a complaint in a field in which it has particular competence within the meaning of Article 3 of the Protocol. The Committee recalls that the ERRC is a non-governmental organisation which monitors the human rights situation of Roma in Europe and provides legal defense in cases of abuse. Moreover, the Committee has already held that the ERRC has particular competence in presenting complaints pertaining to the situation of Roma (</w:t>
      </w:r>
      <w:r w:rsidRPr="00BB314C" w:rsidR="009B3F01">
        <w:t xml:space="preserve">see most recently, European Roma Rights Centre (ERRC) v. </w:t>
      </w:r>
      <w:r w:rsidRPr="00BB314C" w:rsidR="00A80428">
        <w:t>Belgium</w:t>
      </w:r>
      <w:r w:rsidRPr="00BB314C" w:rsidR="009B3F01">
        <w:t>, Complaint No. 1</w:t>
      </w:r>
      <w:r w:rsidRPr="00BB314C" w:rsidR="00A80428">
        <w:t>85</w:t>
      </w:r>
      <w:r w:rsidRPr="00BB314C" w:rsidR="009B3F01">
        <w:t xml:space="preserve">/2020, decision on admissibility </w:t>
      </w:r>
      <w:r w:rsidRPr="00BB314C" w:rsidR="00A80428">
        <w:t xml:space="preserve">and on immediate measures </w:t>
      </w:r>
      <w:r w:rsidRPr="00BB314C" w:rsidR="009B3F01">
        <w:t xml:space="preserve">of </w:t>
      </w:r>
      <w:r w:rsidRPr="00BB314C" w:rsidR="00A80428">
        <w:t>14 May</w:t>
      </w:r>
      <w:r w:rsidRPr="00BB314C" w:rsidR="009B3F01">
        <w:t xml:space="preserve"> 2020, §</w:t>
      </w:r>
      <w:r w:rsidRPr="00BB314C" w:rsidR="00A80428">
        <w:t>7</w:t>
      </w:r>
      <w:r w:rsidRPr="00BB314C" w:rsidR="00540361">
        <w:t>).</w:t>
      </w:r>
    </w:p>
    <w:p w:rsidRPr="00BB314C" w:rsidR="00540361" w:rsidP="004E2584" w:rsidRDefault="00540361" w14:paraId="1D658B97" w14:textId="77777777">
      <w:pPr>
        <w:pStyle w:val="Complaint"/>
        <w:numPr>
          <w:ilvl w:val="0"/>
          <w:numId w:val="0"/>
        </w:numPr>
        <w:tabs>
          <w:tab w:val="left" w:pos="709"/>
        </w:tabs>
      </w:pPr>
    </w:p>
    <w:p w:rsidRPr="00BB314C" w:rsidR="0041506C" w:rsidP="0041506C" w:rsidRDefault="004E2584" w14:paraId="65EAD906" w14:textId="77777777">
      <w:pPr>
        <w:pStyle w:val="Complaint"/>
        <w:numPr>
          <w:ilvl w:val="0"/>
          <w:numId w:val="3"/>
        </w:numPr>
        <w:tabs>
          <w:tab w:val="num" w:pos="0"/>
          <w:tab w:val="left" w:pos="709"/>
        </w:tabs>
        <w:ind w:left="0" w:firstLine="0"/>
      </w:pPr>
      <w:r w:rsidRPr="00BB314C">
        <w:t xml:space="preserve"> The complaint is signed </w:t>
      </w:r>
      <w:r w:rsidRPr="00BB314C" w:rsidR="00F71AB8">
        <w:rPr>
          <w:color w:val="000000"/>
          <w:shd w:val="clear" w:color="auto" w:fill="FFFFFF"/>
        </w:rPr>
        <w:t>on behalf of the</w:t>
      </w:r>
      <w:r w:rsidRPr="00BB314C" w:rsidR="00AF4DAF">
        <w:rPr>
          <w:color w:val="000000"/>
          <w:shd w:val="clear" w:color="auto" w:fill="FFFFFF"/>
        </w:rPr>
        <w:t xml:space="preserve"> </w:t>
      </w:r>
      <w:r w:rsidRPr="00BB314C" w:rsidR="00A62A07">
        <w:rPr>
          <w:color w:val="000000"/>
          <w:shd w:val="clear" w:color="auto" w:fill="FFFFFF"/>
        </w:rPr>
        <w:t>ERRC by</w:t>
      </w:r>
      <w:r w:rsidRPr="00BB314C">
        <w:t xml:space="preserve"> </w:t>
      </w:r>
      <w:r w:rsidRPr="00BB314C">
        <w:rPr>
          <w:bCs/>
          <w:iCs/>
        </w:rPr>
        <w:t>Ðorđe Jovanović,</w:t>
      </w:r>
      <w:r w:rsidRPr="00BB314C" w:rsidDel="007779C4">
        <w:t xml:space="preserve"> </w:t>
      </w:r>
      <w:r w:rsidRPr="00BB314C">
        <w:t>President</w:t>
      </w:r>
      <w:r w:rsidRPr="00BB314C">
        <w:rPr>
          <w:rFonts w:cs="Times New Roman"/>
          <w:sz w:val="20"/>
        </w:rPr>
        <w:t xml:space="preserve"> </w:t>
      </w:r>
      <w:r w:rsidRPr="00BB314C">
        <w:t xml:space="preserve">of the ERRC, </w:t>
      </w:r>
      <w:r w:rsidRPr="00BB314C" w:rsidR="00F71AB8">
        <w:rPr>
          <w:color w:val="000000"/>
          <w:shd w:val="clear" w:color="auto" w:fill="FFFFFF"/>
        </w:rPr>
        <w:t>who is empowered to represent the organisation in accordance with its statutes.</w:t>
      </w:r>
      <w:r w:rsidRPr="00BB314C" w:rsidR="00CB33DD">
        <w:rPr>
          <w:rFonts w:cs="Times New Roman"/>
          <w:sz w:val="20"/>
        </w:rPr>
        <w:t xml:space="preserve"> </w:t>
      </w:r>
      <w:r w:rsidRPr="00BB314C" w:rsidR="00CB33DD">
        <w:rPr>
          <w:color w:val="000000"/>
          <w:shd w:val="clear" w:color="auto" w:fill="FFFFFF"/>
        </w:rPr>
        <w:t>The Committee therefore considers that the complaint complies with Rule 23 of its Rules in this respect.</w:t>
      </w:r>
    </w:p>
    <w:p w:rsidRPr="00BB314C" w:rsidR="0041506C" w:rsidP="00490854" w:rsidRDefault="0041506C" w14:paraId="7D94B396" w14:textId="77777777">
      <w:pPr>
        <w:pStyle w:val="ListParagraph"/>
        <w:ind w:left="0"/>
        <w:rPr>
          <w:sz w:val="24"/>
          <w:lang w:val="en-GB"/>
        </w:rPr>
      </w:pPr>
    </w:p>
    <w:p w:rsidRPr="00BB314C" w:rsidR="00464CCA" w:rsidP="0041506C" w:rsidRDefault="00AA2A5F" w14:paraId="2C2C3078" w14:textId="71AB2E68">
      <w:pPr>
        <w:pStyle w:val="Complaint"/>
        <w:numPr>
          <w:ilvl w:val="0"/>
          <w:numId w:val="3"/>
        </w:numPr>
        <w:tabs>
          <w:tab w:val="num" w:pos="0"/>
          <w:tab w:val="left" w:pos="709"/>
        </w:tabs>
        <w:ind w:left="0" w:firstLine="0"/>
      </w:pPr>
      <w:r w:rsidRPr="00BB314C">
        <w:t xml:space="preserve">Finally, the Committee notes that the ERRC alleges that, even though the operations conducted in April 2020 affected a </w:t>
      </w:r>
      <w:r w:rsidRPr="00BB314C" w:rsidR="00B96026">
        <w:t>small</w:t>
      </w:r>
      <w:r w:rsidRPr="00BB314C">
        <w:t xml:space="preserve"> number of families, it was conducted </w:t>
      </w:r>
      <w:r w:rsidRPr="00BB314C">
        <w:rPr>
          <w:color w:val="000000"/>
          <w:shd w:val="clear" w:color="auto" w:fill="FFFFFF"/>
        </w:rPr>
        <w:t xml:space="preserve">without consideration of the proportionality of the measures taken and leaving the affected families homeless and without alternative accommodation. The Committee considers that the complaint refers to a </w:t>
      </w:r>
      <w:r w:rsidRPr="00BB314C">
        <w:rPr>
          <w:rStyle w:val="sb8d990e2"/>
          <w:color w:val="000000"/>
          <w:shd w:val="clear" w:color="auto" w:fill="FFFFFF"/>
        </w:rPr>
        <w:t xml:space="preserve">general problem of the application of the Charter resulting from state practice, and as such, the complaint can be regarded as collective in nature (see </w:t>
      </w:r>
      <w:r w:rsidRPr="00BB314C">
        <w:rPr>
          <w:i/>
          <w:iCs/>
          <w:color w:val="000000"/>
          <w:shd w:val="clear" w:color="auto" w:fill="FFFFFF"/>
        </w:rPr>
        <w:t>Associação Sindical dos Profissionais da Polícia</w:t>
      </w:r>
      <w:r w:rsidRPr="00BB314C">
        <w:rPr>
          <w:color w:val="000000"/>
          <w:shd w:val="clear" w:color="auto" w:fill="FFFFFF"/>
        </w:rPr>
        <w:t xml:space="preserve"> (ASPP/PSP) v. Portugal, </w:t>
      </w:r>
      <w:r w:rsidRPr="00BB314C" w:rsidR="00297B6C">
        <w:rPr>
          <w:color w:val="000000"/>
          <w:shd w:val="clear" w:color="auto" w:fill="FFFFFF"/>
        </w:rPr>
        <w:t>C</w:t>
      </w:r>
      <w:r w:rsidRPr="00BB314C">
        <w:rPr>
          <w:rStyle w:val="sb8d990e2"/>
          <w:color w:val="000000"/>
          <w:shd w:val="clear" w:color="auto" w:fill="FFFFFF"/>
        </w:rPr>
        <w:t>omplaint No. 179</w:t>
      </w:r>
      <w:r w:rsidRPr="00BB314C" w:rsidR="00297B6C">
        <w:rPr>
          <w:rStyle w:val="sb8d990e2"/>
          <w:color w:val="000000"/>
          <w:shd w:val="clear" w:color="auto" w:fill="FFFFFF"/>
        </w:rPr>
        <w:t>/2019</w:t>
      </w:r>
      <w:r w:rsidRPr="00BB314C">
        <w:rPr>
          <w:rStyle w:val="sb8d990e2"/>
          <w:color w:val="000000"/>
          <w:shd w:val="clear" w:color="auto" w:fill="FFFFFF"/>
        </w:rPr>
        <w:t xml:space="preserve">, </w:t>
      </w:r>
      <w:r w:rsidRPr="00BB314C">
        <w:rPr>
          <w:color w:val="000000"/>
          <w:shd w:val="clear" w:color="auto" w:fill="FFFFFF"/>
        </w:rPr>
        <w:t>decision on admissibility of 13 May 2020)</w:t>
      </w:r>
      <w:r w:rsidRPr="00BB314C">
        <w:rPr>
          <w:rStyle w:val="sb8d990e2"/>
          <w:color w:val="000000"/>
          <w:shd w:val="clear" w:color="auto" w:fill="FFFFFF"/>
        </w:rPr>
        <w:t>. The Government has not raised any objection</w:t>
      </w:r>
      <w:r w:rsidRPr="00BB314C" w:rsidR="00297B6C">
        <w:rPr>
          <w:rStyle w:val="sb8d990e2"/>
          <w:color w:val="000000"/>
          <w:shd w:val="clear" w:color="auto" w:fill="FFFFFF"/>
        </w:rPr>
        <w:t>s</w:t>
      </w:r>
      <w:r w:rsidRPr="00BB314C">
        <w:rPr>
          <w:rStyle w:val="sb8d990e2"/>
          <w:color w:val="000000"/>
          <w:shd w:val="clear" w:color="auto" w:fill="FFFFFF"/>
        </w:rPr>
        <w:t xml:space="preserve"> in this respect.</w:t>
      </w:r>
    </w:p>
    <w:p w:rsidRPr="00BB314C" w:rsidR="0041506C" w:rsidP="004E2584" w:rsidRDefault="0041506C" w14:paraId="29760257" w14:textId="77777777">
      <w:pPr>
        <w:jc w:val="both"/>
        <w:rPr>
          <w:rFonts w:cs="Arial"/>
          <w:i/>
          <w:sz w:val="24"/>
          <w:lang w:val="en-GB"/>
        </w:rPr>
      </w:pPr>
    </w:p>
    <w:p w:rsidRPr="00BB314C" w:rsidR="004E2584" w:rsidP="004E2584" w:rsidRDefault="004E2584" w14:paraId="3C7A1184" w14:textId="4CBA7DB9">
      <w:pPr>
        <w:jc w:val="both"/>
        <w:rPr>
          <w:rFonts w:cs="Arial"/>
          <w:sz w:val="24"/>
          <w:lang w:val="en-GB"/>
        </w:rPr>
      </w:pPr>
      <w:r w:rsidRPr="00BB314C">
        <w:rPr>
          <w:rFonts w:cs="Arial"/>
          <w:i/>
          <w:sz w:val="24"/>
          <w:lang w:val="en-GB"/>
        </w:rPr>
        <w:t>As to the request for immediate measures</w:t>
      </w:r>
    </w:p>
    <w:p w:rsidRPr="00BB314C" w:rsidR="004E2584" w:rsidP="004E2584" w:rsidRDefault="004E2584" w14:paraId="31FED64A" w14:textId="77777777">
      <w:pPr>
        <w:suppressAutoHyphens w:val="0"/>
        <w:jc w:val="both"/>
        <w:rPr>
          <w:rFonts w:cs="Arial"/>
          <w:sz w:val="24"/>
          <w:lang w:val="en-GB" w:eastAsia="en-US"/>
        </w:rPr>
      </w:pPr>
    </w:p>
    <w:p w:rsidRPr="00BB314C" w:rsidR="004E2584" w:rsidP="004E2584" w:rsidRDefault="004E2584" w14:paraId="186F9D7E" w14:textId="4F203C3F">
      <w:pPr>
        <w:pStyle w:val="Complaint"/>
        <w:numPr>
          <w:ilvl w:val="0"/>
          <w:numId w:val="3"/>
        </w:numPr>
        <w:tabs>
          <w:tab w:val="num" w:pos="0"/>
          <w:tab w:val="left" w:pos="709"/>
        </w:tabs>
        <w:ind w:left="0" w:firstLine="0"/>
        <w:rPr>
          <w:lang w:eastAsia="en-US"/>
        </w:rPr>
      </w:pPr>
      <w:r w:rsidRPr="00BB314C">
        <w:rPr>
          <w:lang w:eastAsia="en-US"/>
        </w:rPr>
        <w:t>The Committee underlines the exceptional character of immediate measures. The adoption of said measures must appear “</w:t>
      </w:r>
      <w:r w:rsidRPr="00BB314C" w:rsidR="00BC353E">
        <w:rPr>
          <w:lang w:eastAsia="en-US"/>
        </w:rPr>
        <w:t>necessary to avoid irreparable injury or harm to the persons concerned</w:t>
      </w:r>
      <w:r w:rsidRPr="00BB314C">
        <w:rPr>
          <w:lang w:eastAsia="en-US"/>
        </w:rPr>
        <w:t>” (Rule 36§1), insofar as “the aim and purpose of the Charter, being a human rights protection instrument, is to protect rights not merely theoretically, but also in fact” (International Commission of Jurists v. Portugal, Complaint No. 1/1998, decision on the merits of 9 September 1999, §32).</w:t>
      </w:r>
    </w:p>
    <w:p w:rsidRPr="00BB314C" w:rsidR="004E2584" w:rsidP="004E2584" w:rsidRDefault="004E2584" w14:paraId="0CF99EA1" w14:textId="77777777">
      <w:pPr>
        <w:pStyle w:val="Complaint"/>
        <w:numPr>
          <w:ilvl w:val="0"/>
          <w:numId w:val="0"/>
        </w:numPr>
        <w:tabs>
          <w:tab w:val="left" w:pos="709"/>
        </w:tabs>
        <w:rPr>
          <w:lang w:eastAsia="en-US"/>
        </w:rPr>
      </w:pPr>
    </w:p>
    <w:p w:rsidRPr="00BB314C" w:rsidR="004E2584" w:rsidP="004E1E0B" w:rsidRDefault="004E2584" w14:paraId="48C71E94" w14:textId="758D4490">
      <w:pPr>
        <w:pStyle w:val="Complaint"/>
        <w:numPr>
          <w:ilvl w:val="0"/>
          <w:numId w:val="3"/>
        </w:numPr>
        <w:tabs>
          <w:tab w:val="num" w:pos="0"/>
          <w:tab w:val="left" w:pos="709"/>
        </w:tabs>
        <w:ind w:left="0" w:firstLine="0"/>
        <w:rPr>
          <w:lang w:eastAsia="en-US"/>
        </w:rPr>
      </w:pPr>
      <w:r w:rsidRPr="00BB314C">
        <w:rPr>
          <w:lang w:eastAsia="en-US"/>
        </w:rPr>
        <w:t xml:space="preserve">Any request for immediate measures must establish a tangible situation in which the persons concerned by the complaint find themselves at risk of serious irreparable injury or harm (Conference of European Churches (CEC) v. the Netherlands, Complaint No. 90/2013, decision on immediate measures of 25 October 2013 §2; Association for the Protection of all Children (APPROACH) Ltd v. Belgium, Complaint No. 98/2013, decision on immediate measures of 2 December 2013, §2).  </w:t>
      </w:r>
    </w:p>
    <w:p w:rsidRPr="00BB314C" w:rsidR="00A270F5" w:rsidP="00A270F5" w:rsidRDefault="00A270F5" w14:paraId="63D5289A" w14:textId="77777777">
      <w:pPr>
        <w:pStyle w:val="Complaint"/>
        <w:numPr>
          <w:ilvl w:val="0"/>
          <w:numId w:val="0"/>
        </w:numPr>
        <w:tabs>
          <w:tab w:val="left" w:pos="709"/>
        </w:tabs>
        <w:rPr>
          <w:lang w:eastAsia="en-US"/>
        </w:rPr>
      </w:pPr>
    </w:p>
    <w:p w:rsidRPr="00BB314C" w:rsidR="004E2584" w:rsidP="004E2584" w:rsidRDefault="004E2584" w14:paraId="19ECE3DE" w14:textId="141E0DCE">
      <w:pPr>
        <w:pStyle w:val="Complaint"/>
        <w:numPr>
          <w:ilvl w:val="0"/>
          <w:numId w:val="3"/>
        </w:numPr>
        <w:tabs>
          <w:tab w:val="num" w:pos="0"/>
          <w:tab w:val="left" w:pos="709"/>
        </w:tabs>
        <w:ind w:left="0" w:firstLine="0"/>
        <w:rPr>
          <w:lang w:eastAsia="en-US"/>
        </w:rPr>
      </w:pPr>
      <w:r w:rsidRPr="00BB314C">
        <w:rPr>
          <w:lang w:eastAsia="en-US"/>
        </w:rPr>
        <w:t xml:space="preserve">The Committee </w:t>
      </w:r>
      <w:r w:rsidRPr="00BB314C" w:rsidR="004107F3">
        <w:rPr>
          <w:lang w:eastAsia="en-US"/>
        </w:rPr>
        <w:t>notes that in the present case, the</w:t>
      </w:r>
      <w:r w:rsidRPr="00BB314C" w:rsidR="004107F3">
        <w:rPr>
          <w:rFonts w:eastAsia="Calibri"/>
        </w:rPr>
        <w:t xml:space="preserve"> police operation</w:t>
      </w:r>
      <w:r w:rsidRPr="00BB314C" w:rsidR="003006DB">
        <w:rPr>
          <w:rFonts w:eastAsia="Calibri"/>
        </w:rPr>
        <w:t>s</w:t>
      </w:r>
      <w:r w:rsidRPr="00BB314C" w:rsidR="004107F3">
        <w:rPr>
          <w:rFonts w:eastAsia="Calibri"/>
        </w:rPr>
        <w:t xml:space="preserve"> on 4 and 5 April 2020 targeted two </w:t>
      </w:r>
      <w:r w:rsidRPr="00BB314C" w:rsidR="00CB33DD">
        <w:rPr>
          <w:rFonts w:eastAsia="Calibri"/>
        </w:rPr>
        <w:t xml:space="preserve">Travellers’ </w:t>
      </w:r>
      <w:r w:rsidRPr="00BB314C" w:rsidR="004107F3">
        <w:rPr>
          <w:rFonts w:eastAsia="Calibri"/>
        </w:rPr>
        <w:t xml:space="preserve">sites in the municipality of Charleroi, </w:t>
      </w:r>
      <w:r w:rsidRPr="00BB314C" w:rsidR="00CB33DD">
        <w:rPr>
          <w:rFonts w:eastAsia="Calibri"/>
        </w:rPr>
        <w:t>where</w:t>
      </w:r>
      <w:r w:rsidRPr="00BB314C" w:rsidR="004107F3">
        <w:rPr>
          <w:rFonts w:eastAsia="Calibri"/>
        </w:rPr>
        <w:t xml:space="preserve"> caravans and property </w:t>
      </w:r>
      <w:r w:rsidRPr="00BB314C" w:rsidR="00CB33DD">
        <w:rPr>
          <w:rFonts w:eastAsia="Calibri"/>
        </w:rPr>
        <w:t xml:space="preserve">were </w:t>
      </w:r>
      <w:r w:rsidRPr="00BB314C" w:rsidR="004107F3">
        <w:rPr>
          <w:rFonts w:eastAsia="Calibri"/>
        </w:rPr>
        <w:t xml:space="preserve">seized. </w:t>
      </w:r>
      <w:r w:rsidRPr="00BB314C" w:rsidR="00186D8E">
        <w:rPr>
          <w:rFonts w:eastAsia="Calibri"/>
        </w:rPr>
        <w:t xml:space="preserve">The </w:t>
      </w:r>
      <w:r w:rsidRPr="00BB314C" w:rsidR="004107F3">
        <w:rPr>
          <w:rFonts w:eastAsia="Calibri"/>
        </w:rPr>
        <w:t xml:space="preserve">ERRC alleges that </w:t>
      </w:r>
      <w:r w:rsidRPr="00BB314C" w:rsidR="00CB33DD">
        <w:rPr>
          <w:rFonts w:eastAsia="Calibri"/>
        </w:rPr>
        <w:t>in the context</w:t>
      </w:r>
      <w:r w:rsidRPr="00BB314C" w:rsidR="004107F3">
        <w:rPr>
          <w:rFonts w:eastAsia="Calibri"/>
        </w:rPr>
        <w:t xml:space="preserve"> of this operation, alternative accommodation, access to water, sanitation, electricity, food and medical services </w:t>
      </w:r>
      <w:r w:rsidRPr="00BB314C" w:rsidR="00CB33DD">
        <w:rPr>
          <w:rFonts w:eastAsia="Calibri"/>
        </w:rPr>
        <w:t>were</w:t>
      </w:r>
      <w:r w:rsidRPr="00BB314C" w:rsidR="004107F3">
        <w:rPr>
          <w:rFonts w:eastAsia="Calibri"/>
        </w:rPr>
        <w:t xml:space="preserve"> not </w:t>
      </w:r>
      <w:r w:rsidRPr="00BB314C" w:rsidR="00F036C6">
        <w:rPr>
          <w:rFonts w:eastAsia="Calibri"/>
        </w:rPr>
        <w:t>provided</w:t>
      </w:r>
      <w:r w:rsidRPr="00BB314C" w:rsidR="00D1197A">
        <w:rPr>
          <w:rFonts w:eastAsia="Calibri"/>
        </w:rPr>
        <w:t xml:space="preserve"> or offered</w:t>
      </w:r>
      <w:r w:rsidRPr="00BB314C" w:rsidR="004107F3">
        <w:rPr>
          <w:rFonts w:eastAsia="Calibri"/>
        </w:rPr>
        <w:t>.</w:t>
      </w:r>
      <w:r w:rsidRPr="00BB314C">
        <w:rPr>
          <w:lang w:eastAsia="en-US"/>
        </w:rPr>
        <w:t xml:space="preserve"> This is disputed by the Government</w:t>
      </w:r>
      <w:r w:rsidRPr="00BB314C" w:rsidR="004107F3">
        <w:rPr>
          <w:lang w:eastAsia="en-US"/>
        </w:rPr>
        <w:t xml:space="preserve">, </w:t>
      </w:r>
      <w:r w:rsidRPr="00BB314C" w:rsidR="00EE4D71">
        <w:rPr>
          <w:lang w:eastAsia="en-US"/>
        </w:rPr>
        <w:t xml:space="preserve">which </w:t>
      </w:r>
      <w:r w:rsidRPr="00BB314C" w:rsidR="003C57B9">
        <w:rPr>
          <w:lang w:eastAsia="en-US"/>
        </w:rPr>
        <w:t xml:space="preserve">states </w:t>
      </w:r>
      <w:r w:rsidRPr="00BB314C" w:rsidR="004107F3">
        <w:rPr>
          <w:lang w:eastAsia="en-US"/>
        </w:rPr>
        <w:t>that</w:t>
      </w:r>
      <w:r w:rsidRPr="00BB314C" w:rsidR="003C57B9">
        <w:rPr>
          <w:lang w:eastAsia="en-US"/>
        </w:rPr>
        <w:t xml:space="preserve"> </w:t>
      </w:r>
      <w:r w:rsidRPr="00BB314C" w:rsidR="00EB4281">
        <w:rPr>
          <w:lang w:eastAsia="en-US"/>
        </w:rPr>
        <w:t>the</w:t>
      </w:r>
      <w:r w:rsidRPr="00BB314C" w:rsidR="003C57B9">
        <w:rPr>
          <w:lang w:eastAsia="en-US"/>
        </w:rPr>
        <w:t xml:space="preserve"> pe</w:t>
      </w:r>
      <w:r w:rsidRPr="00BB314C" w:rsidR="00CB33DD">
        <w:rPr>
          <w:lang w:eastAsia="en-US"/>
        </w:rPr>
        <w:t>rsons</w:t>
      </w:r>
      <w:r w:rsidRPr="00BB314C" w:rsidR="003C57B9">
        <w:rPr>
          <w:lang w:eastAsia="en-US"/>
        </w:rPr>
        <w:t xml:space="preserve"> directly concerned by the police operation</w:t>
      </w:r>
      <w:r w:rsidRPr="00BB314C" w:rsidR="003006DB">
        <w:rPr>
          <w:lang w:eastAsia="en-US"/>
        </w:rPr>
        <w:t>s</w:t>
      </w:r>
      <w:r w:rsidRPr="00BB314C" w:rsidR="003C57B9">
        <w:rPr>
          <w:lang w:eastAsia="en-US"/>
        </w:rPr>
        <w:t xml:space="preserve"> in </w:t>
      </w:r>
      <w:r w:rsidRPr="00BB314C" w:rsidR="00CB33DD">
        <w:rPr>
          <w:lang w:eastAsia="en-US"/>
        </w:rPr>
        <w:t xml:space="preserve">question </w:t>
      </w:r>
      <w:r w:rsidRPr="00BB314C" w:rsidR="007F48CD">
        <w:rPr>
          <w:lang w:eastAsia="en-US"/>
        </w:rPr>
        <w:br/>
      </w:r>
      <w:r w:rsidRPr="00BB314C" w:rsidR="007F48CD">
        <w:rPr>
          <w:lang w:eastAsia="en-US"/>
        </w:rPr>
        <w:br w:type="column"/>
      </w:r>
      <w:r w:rsidRPr="00BB314C" w:rsidR="00CB33DD">
        <w:rPr>
          <w:lang w:eastAsia="en-US"/>
        </w:rPr>
        <w:lastRenderedPageBreak/>
        <w:t>were</w:t>
      </w:r>
      <w:r w:rsidRPr="00BB314C" w:rsidR="003C57B9">
        <w:rPr>
          <w:lang w:eastAsia="en-US"/>
        </w:rPr>
        <w:t xml:space="preserve"> offered assistance to be relocated elsewhere</w:t>
      </w:r>
      <w:r w:rsidRPr="00BB314C" w:rsidR="00CB33DD">
        <w:rPr>
          <w:lang w:eastAsia="en-US"/>
        </w:rPr>
        <w:t>, but they refused this offer</w:t>
      </w:r>
      <w:r w:rsidRPr="00BB314C" w:rsidR="003C57B9">
        <w:rPr>
          <w:lang w:eastAsia="en-US"/>
        </w:rPr>
        <w:t>.</w:t>
      </w:r>
      <w:r w:rsidRPr="00BB314C" w:rsidR="00FA5D1B">
        <w:rPr>
          <w:lang w:eastAsia="en-US"/>
        </w:rPr>
        <w:t xml:space="preserve"> The caravans could not be returned</w:t>
      </w:r>
      <w:r w:rsidRPr="00BB314C" w:rsidR="00A270F5">
        <w:rPr>
          <w:lang w:eastAsia="en-US"/>
        </w:rPr>
        <w:t xml:space="preserve"> as they had been reported stole</w:t>
      </w:r>
      <w:r w:rsidRPr="00BB314C" w:rsidR="00464CCA">
        <w:rPr>
          <w:lang w:eastAsia="en-US"/>
        </w:rPr>
        <w:t>n</w:t>
      </w:r>
      <w:r w:rsidRPr="00BB314C" w:rsidR="00A270F5">
        <w:rPr>
          <w:lang w:eastAsia="en-US"/>
        </w:rPr>
        <w:t xml:space="preserve"> </w:t>
      </w:r>
      <w:r w:rsidRPr="00BB314C" w:rsidR="001869CB">
        <w:rPr>
          <w:lang w:eastAsia="en-US"/>
        </w:rPr>
        <w:t>and the</w:t>
      </w:r>
      <w:r w:rsidRPr="00BB314C" w:rsidR="00FA5D1B">
        <w:rPr>
          <w:lang w:eastAsia="en-US"/>
        </w:rPr>
        <w:t xml:space="preserve"> proper c</w:t>
      </w:r>
      <w:r w:rsidRPr="00BB314C" w:rsidR="003006DB">
        <w:rPr>
          <w:lang w:eastAsia="en-US"/>
        </w:rPr>
        <w:t>o</w:t>
      </w:r>
      <w:r w:rsidRPr="00BB314C" w:rsidR="00FA5D1B">
        <w:rPr>
          <w:lang w:eastAsia="en-US"/>
        </w:rPr>
        <w:t>urse of the criminal investigation</w:t>
      </w:r>
      <w:r w:rsidRPr="00BB314C" w:rsidR="00F036C6">
        <w:rPr>
          <w:lang w:eastAsia="en-US"/>
        </w:rPr>
        <w:t xml:space="preserve"> had to be ensured</w:t>
      </w:r>
      <w:r w:rsidRPr="00BB314C" w:rsidR="00FA5D1B">
        <w:rPr>
          <w:lang w:eastAsia="en-US"/>
        </w:rPr>
        <w:t>.</w:t>
      </w:r>
      <w:r w:rsidRPr="00BB314C" w:rsidR="003C57B9">
        <w:rPr>
          <w:lang w:eastAsia="en-US"/>
        </w:rPr>
        <w:t xml:space="preserve"> The Government further states that</w:t>
      </w:r>
      <w:r w:rsidRPr="00BB314C" w:rsidR="00C757AA">
        <w:rPr>
          <w:lang w:eastAsia="en-US"/>
        </w:rPr>
        <w:t xml:space="preserve"> </w:t>
      </w:r>
      <w:r w:rsidRPr="00BB314C" w:rsidR="00CB33DD">
        <w:rPr>
          <w:lang w:eastAsia="en-US"/>
        </w:rPr>
        <w:t>Belgian law guarantees a</w:t>
      </w:r>
      <w:r w:rsidRPr="00BB314C" w:rsidR="00C757AA">
        <w:rPr>
          <w:lang w:eastAsia="en-US"/>
        </w:rPr>
        <w:t xml:space="preserve"> right to social integration, which is designed to assist persons wh</w:t>
      </w:r>
      <w:r w:rsidRPr="00BB314C" w:rsidR="00297B6C">
        <w:rPr>
          <w:lang w:eastAsia="en-US"/>
        </w:rPr>
        <w:t>o</w:t>
      </w:r>
      <w:r w:rsidRPr="00BB314C" w:rsidR="00C757AA">
        <w:rPr>
          <w:lang w:eastAsia="en-US"/>
        </w:rPr>
        <w:t xml:space="preserve"> have no other resources. This right ensures that beneficiaries receive an income as well as assistance in finding a remunerated job, </w:t>
      </w:r>
      <w:r w:rsidRPr="00BB314C" w:rsidR="00297B6C">
        <w:rPr>
          <w:lang w:eastAsia="en-US"/>
        </w:rPr>
        <w:t xml:space="preserve">in </w:t>
      </w:r>
      <w:r w:rsidRPr="00BB314C" w:rsidR="00C757AA">
        <w:rPr>
          <w:lang w:eastAsia="en-US"/>
        </w:rPr>
        <w:t>following studies or training</w:t>
      </w:r>
      <w:r w:rsidRPr="00BB314C" w:rsidR="00297B6C">
        <w:rPr>
          <w:lang w:eastAsia="en-US"/>
        </w:rPr>
        <w:t xml:space="preserve"> and are provided with</w:t>
      </w:r>
      <w:r w:rsidRPr="00BB314C" w:rsidR="00C757AA">
        <w:rPr>
          <w:lang w:eastAsia="en-US"/>
        </w:rPr>
        <w:t xml:space="preserve"> access to basic services</w:t>
      </w:r>
      <w:r w:rsidRPr="00BB314C" w:rsidR="00836C76">
        <w:rPr>
          <w:lang w:eastAsia="en-US"/>
        </w:rPr>
        <w:t xml:space="preserve">, food and medical </w:t>
      </w:r>
      <w:r w:rsidRPr="00BB314C" w:rsidR="00EB4281">
        <w:rPr>
          <w:lang w:eastAsia="en-US"/>
        </w:rPr>
        <w:t>services</w:t>
      </w:r>
      <w:r w:rsidRPr="00BB314C" w:rsidR="00C757AA">
        <w:rPr>
          <w:lang w:eastAsia="en-US"/>
        </w:rPr>
        <w:t xml:space="preserve">. The Government recalls that to benefit from this right a request has to be </w:t>
      </w:r>
      <w:r w:rsidRPr="00BB314C" w:rsidR="00CB33DD">
        <w:rPr>
          <w:lang w:eastAsia="en-US"/>
        </w:rPr>
        <w:t>made</w:t>
      </w:r>
      <w:r w:rsidRPr="00BB314C" w:rsidR="00C757AA">
        <w:rPr>
          <w:lang w:eastAsia="en-US"/>
        </w:rPr>
        <w:t xml:space="preserve"> by the potential beneficiary and certain conditions have to be fulfilled, mainly in terms of legal residence within the territory of Belgium and lack of any other income. Finally, the Government submits that out of the 8 pe</w:t>
      </w:r>
      <w:r w:rsidRPr="00BB314C" w:rsidR="00CB33DD">
        <w:rPr>
          <w:lang w:eastAsia="en-US"/>
        </w:rPr>
        <w:t>rsons</w:t>
      </w:r>
      <w:r w:rsidRPr="00BB314C" w:rsidR="00C757AA">
        <w:rPr>
          <w:lang w:eastAsia="en-US"/>
        </w:rPr>
        <w:t xml:space="preserve"> </w:t>
      </w:r>
      <w:r w:rsidRPr="00BB314C" w:rsidR="00836C76">
        <w:rPr>
          <w:lang w:eastAsia="en-US"/>
        </w:rPr>
        <w:t xml:space="preserve">directly </w:t>
      </w:r>
      <w:r w:rsidRPr="00BB314C" w:rsidR="00C757AA">
        <w:rPr>
          <w:lang w:eastAsia="en-US"/>
        </w:rPr>
        <w:t>affected</w:t>
      </w:r>
      <w:r w:rsidRPr="00BB314C" w:rsidR="00836C76">
        <w:rPr>
          <w:lang w:eastAsia="en-US"/>
        </w:rPr>
        <w:t xml:space="preserve"> by the police operation</w:t>
      </w:r>
      <w:r w:rsidRPr="00BB314C" w:rsidR="00297B6C">
        <w:rPr>
          <w:lang w:eastAsia="en-US"/>
        </w:rPr>
        <w:t>s</w:t>
      </w:r>
      <w:r w:rsidRPr="00BB314C" w:rsidR="00836C76">
        <w:rPr>
          <w:lang w:eastAsia="en-US"/>
        </w:rPr>
        <w:t xml:space="preserve"> in question</w:t>
      </w:r>
      <w:r w:rsidRPr="00BB314C" w:rsidR="00C757AA">
        <w:rPr>
          <w:lang w:eastAsia="en-US"/>
        </w:rPr>
        <w:t xml:space="preserve">, </w:t>
      </w:r>
      <w:r w:rsidRPr="00BB314C" w:rsidR="00AF4DAF">
        <w:rPr>
          <w:lang w:eastAsia="en-US"/>
        </w:rPr>
        <w:t xml:space="preserve">3 </w:t>
      </w:r>
      <w:r w:rsidRPr="00BB314C" w:rsidR="00CB33DD">
        <w:rPr>
          <w:lang w:eastAsia="en-US"/>
        </w:rPr>
        <w:t>benefit from</w:t>
      </w:r>
      <w:r w:rsidRPr="00BB314C" w:rsidR="003C57B9">
        <w:rPr>
          <w:lang w:eastAsia="en-US"/>
        </w:rPr>
        <w:t xml:space="preserve"> </w:t>
      </w:r>
      <w:r w:rsidRPr="00BB314C" w:rsidR="00C757AA">
        <w:rPr>
          <w:lang w:eastAsia="en-US"/>
        </w:rPr>
        <w:t>this right</w:t>
      </w:r>
      <w:r w:rsidRPr="00BB314C" w:rsidR="003C57B9">
        <w:rPr>
          <w:lang w:eastAsia="en-US"/>
        </w:rPr>
        <w:t xml:space="preserve"> at present and </w:t>
      </w:r>
      <w:r w:rsidRPr="00BB314C" w:rsidR="004C2668">
        <w:rPr>
          <w:lang w:eastAsia="en-US"/>
        </w:rPr>
        <w:t xml:space="preserve">4 </w:t>
      </w:r>
      <w:r w:rsidRPr="00BB314C" w:rsidR="00CB33DD">
        <w:rPr>
          <w:lang w:eastAsia="en-US"/>
        </w:rPr>
        <w:t xml:space="preserve">others </w:t>
      </w:r>
      <w:r w:rsidRPr="00BB314C" w:rsidR="003C57B9">
        <w:rPr>
          <w:lang w:eastAsia="en-US"/>
        </w:rPr>
        <w:t>have had access to services</w:t>
      </w:r>
      <w:r w:rsidRPr="00BB314C" w:rsidR="00CB33DD">
        <w:rPr>
          <w:lang w:eastAsia="en-US"/>
        </w:rPr>
        <w:t>, including</w:t>
      </w:r>
      <w:r w:rsidRPr="00BB314C" w:rsidR="003C57B9">
        <w:rPr>
          <w:lang w:eastAsia="en-US"/>
        </w:rPr>
        <w:t xml:space="preserve"> </w:t>
      </w:r>
      <w:r w:rsidRPr="00BB314C" w:rsidR="00C757AA">
        <w:rPr>
          <w:lang w:eastAsia="en-US"/>
        </w:rPr>
        <w:t xml:space="preserve">urgent </w:t>
      </w:r>
      <w:r w:rsidRPr="00BB314C" w:rsidR="003C57B9">
        <w:rPr>
          <w:lang w:eastAsia="en-US"/>
        </w:rPr>
        <w:t>medical services</w:t>
      </w:r>
      <w:r w:rsidRPr="00BB314C" w:rsidR="00CB33DD">
        <w:rPr>
          <w:lang w:eastAsia="en-US"/>
        </w:rPr>
        <w:t>,</w:t>
      </w:r>
      <w:r w:rsidRPr="00BB314C" w:rsidR="003C57B9">
        <w:rPr>
          <w:lang w:eastAsia="en-US"/>
        </w:rPr>
        <w:t xml:space="preserve"> </w:t>
      </w:r>
      <w:r w:rsidRPr="00BB314C" w:rsidR="004C2668">
        <w:rPr>
          <w:lang w:eastAsia="en-US"/>
        </w:rPr>
        <w:t>before 2020</w:t>
      </w:r>
      <w:r w:rsidRPr="00BB314C" w:rsidR="003C57B9">
        <w:rPr>
          <w:lang w:eastAsia="en-US"/>
        </w:rPr>
        <w:t xml:space="preserve">. </w:t>
      </w:r>
    </w:p>
    <w:p w:rsidRPr="00BB314C" w:rsidR="004E2584" w:rsidP="004E2584" w:rsidRDefault="004E2584" w14:paraId="2FEE75CB" w14:textId="77777777">
      <w:pPr>
        <w:rPr>
          <w:sz w:val="24"/>
          <w:lang w:val="en-GB" w:eastAsia="en-US"/>
        </w:rPr>
      </w:pPr>
    </w:p>
    <w:p w:rsidRPr="00BB314C" w:rsidR="0041506C" w:rsidP="0041506C" w:rsidRDefault="007515CB" w14:paraId="20F7AA9A" w14:textId="2156C1F2">
      <w:pPr>
        <w:pStyle w:val="Complaint"/>
        <w:numPr>
          <w:ilvl w:val="0"/>
          <w:numId w:val="3"/>
        </w:numPr>
        <w:tabs>
          <w:tab w:val="num" w:pos="0"/>
          <w:tab w:val="left" w:pos="709"/>
        </w:tabs>
        <w:ind w:left="0" w:firstLine="0"/>
        <w:rPr>
          <w:color w:val="000000"/>
          <w:shd w:val="clear" w:color="auto" w:fill="FFFFFF"/>
        </w:rPr>
      </w:pPr>
      <w:r w:rsidRPr="00BB314C">
        <w:rPr>
          <w:lang w:eastAsia="en-US"/>
        </w:rPr>
        <w:t xml:space="preserve">The ERRC </w:t>
      </w:r>
      <w:r w:rsidRPr="00BB314C" w:rsidR="001579FF">
        <w:rPr>
          <w:lang w:eastAsia="en-US"/>
        </w:rPr>
        <w:t>contests</w:t>
      </w:r>
      <w:r w:rsidRPr="00BB314C">
        <w:rPr>
          <w:lang w:eastAsia="en-US"/>
        </w:rPr>
        <w:t xml:space="preserve"> the Government’s information. It </w:t>
      </w:r>
      <w:r w:rsidRPr="00BB314C" w:rsidR="00CB33DD">
        <w:rPr>
          <w:lang w:eastAsia="en-US"/>
        </w:rPr>
        <w:t>reiterates that</w:t>
      </w:r>
      <w:r w:rsidRPr="00BB314C">
        <w:rPr>
          <w:lang w:eastAsia="en-US"/>
        </w:rPr>
        <w:t xml:space="preserve"> the seizure</w:t>
      </w:r>
      <w:r w:rsidRPr="00BB314C" w:rsidR="00CB33DD">
        <w:rPr>
          <w:lang w:eastAsia="en-US"/>
        </w:rPr>
        <w:t xml:space="preserve"> of caravans</w:t>
      </w:r>
      <w:r w:rsidRPr="00BB314C">
        <w:rPr>
          <w:lang w:eastAsia="en-US"/>
        </w:rPr>
        <w:t xml:space="preserve"> placed the Travellers at risk of homelessness and that </w:t>
      </w:r>
      <w:r w:rsidRPr="00BB314C" w:rsidR="00297B6C">
        <w:rPr>
          <w:lang w:eastAsia="en-US"/>
        </w:rPr>
        <w:t>the seizure</w:t>
      </w:r>
      <w:r w:rsidRPr="00BB314C">
        <w:rPr>
          <w:lang w:eastAsia="en-US"/>
        </w:rPr>
        <w:t xml:space="preserve"> was done without taking account the consequences </w:t>
      </w:r>
      <w:r w:rsidRPr="00BB314C" w:rsidR="00CB33DD">
        <w:rPr>
          <w:lang w:eastAsia="en-US"/>
        </w:rPr>
        <w:t>for their life and</w:t>
      </w:r>
      <w:r w:rsidRPr="00BB314C">
        <w:rPr>
          <w:lang w:eastAsia="en-US"/>
        </w:rPr>
        <w:t xml:space="preserve"> health. The ERRC also </w:t>
      </w:r>
      <w:r w:rsidRPr="00BB314C" w:rsidR="00CB33DD">
        <w:rPr>
          <w:lang w:eastAsia="en-US"/>
        </w:rPr>
        <w:t>states</w:t>
      </w:r>
      <w:r w:rsidRPr="00BB314C">
        <w:rPr>
          <w:lang w:eastAsia="en-US"/>
        </w:rPr>
        <w:t xml:space="preserve"> that it is </w:t>
      </w:r>
      <w:r w:rsidRPr="00BB314C" w:rsidR="00CB33DD">
        <w:rPr>
          <w:lang w:eastAsia="en-US"/>
        </w:rPr>
        <w:t>incorrect</w:t>
      </w:r>
      <w:r w:rsidRPr="00BB314C">
        <w:rPr>
          <w:lang w:eastAsia="en-US"/>
        </w:rPr>
        <w:t xml:space="preserve"> that the affected families were offered alternative accommodation</w:t>
      </w:r>
      <w:r w:rsidRPr="00BB314C" w:rsidR="003006DB">
        <w:rPr>
          <w:lang w:eastAsia="en-US"/>
        </w:rPr>
        <w:t>, in fact</w:t>
      </w:r>
      <w:r w:rsidRPr="00BB314C">
        <w:rPr>
          <w:lang w:eastAsia="en-US"/>
        </w:rPr>
        <w:t xml:space="preserve"> the police </w:t>
      </w:r>
      <w:r w:rsidRPr="00BB314C" w:rsidR="00CB33DD">
        <w:rPr>
          <w:lang w:eastAsia="en-US"/>
        </w:rPr>
        <w:t xml:space="preserve">had merely suggested that </w:t>
      </w:r>
      <w:r w:rsidRPr="00BB314C" w:rsidR="00A62A07">
        <w:rPr>
          <w:lang w:eastAsia="en-US"/>
        </w:rPr>
        <w:t>they “</w:t>
      </w:r>
      <w:r w:rsidRPr="00BB314C" w:rsidR="001579FF">
        <w:rPr>
          <w:lang w:eastAsia="en-US"/>
        </w:rPr>
        <w:t xml:space="preserve">stay with other gypsies”. Finally, </w:t>
      </w:r>
      <w:r w:rsidRPr="00BB314C" w:rsidR="00CB33DD">
        <w:rPr>
          <w:lang w:eastAsia="en-US"/>
        </w:rPr>
        <w:t xml:space="preserve">while </w:t>
      </w:r>
      <w:r w:rsidRPr="00BB314C" w:rsidR="001579FF">
        <w:rPr>
          <w:lang w:eastAsia="en-US"/>
        </w:rPr>
        <w:t>the ERRC accepts that there is a right to social integration</w:t>
      </w:r>
      <w:r w:rsidRPr="00BB314C" w:rsidR="00CB33DD">
        <w:rPr>
          <w:lang w:eastAsia="en-US"/>
        </w:rPr>
        <w:t xml:space="preserve"> in Belgium</w:t>
      </w:r>
      <w:r w:rsidRPr="00BB314C" w:rsidR="001579FF">
        <w:rPr>
          <w:lang w:eastAsia="en-US"/>
        </w:rPr>
        <w:t xml:space="preserve">, it contests that this </w:t>
      </w:r>
      <w:r w:rsidRPr="00BB314C" w:rsidR="00CB33DD">
        <w:rPr>
          <w:lang w:eastAsia="en-US"/>
        </w:rPr>
        <w:t>is relevant</w:t>
      </w:r>
      <w:r w:rsidRPr="00BB314C" w:rsidR="001579FF">
        <w:rPr>
          <w:lang w:eastAsia="en-US"/>
        </w:rPr>
        <w:t xml:space="preserve"> in situations of emergency like the one </w:t>
      </w:r>
      <w:r w:rsidRPr="00BB314C" w:rsidR="00CB33DD">
        <w:rPr>
          <w:lang w:eastAsia="en-US"/>
        </w:rPr>
        <w:t>in question</w:t>
      </w:r>
      <w:r w:rsidRPr="00BB314C" w:rsidR="001579FF">
        <w:rPr>
          <w:lang w:eastAsia="en-US"/>
        </w:rPr>
        <w:t xml:space="preserve"> in th</w:t>
      </w:r>
      <w:r w:rsidRPr="00BB314C" w:rsidR="00CB33DD">
        <w:rPr>
          <w:lang w:eastAsia="en-US"/>
        </w:rPr>
        <w:t>e present</w:t>
      </w:r>
      <w:r w:rsidRPr="00BB314C" w:rsidR="001579FF">
        <w:rPr>
          <w:lang w:eastAsia="en-US"/>
        </w:rPr>
        <w:t xml:space="preserve"> case as </w:t>
      </w:r>
      <w:r w:rsidRPr="00BB314C" w:rsidR="002437B3">
        <w:rPr>
          <w:lang w:eastAsia="en-US"/>
        </w:rPr>
        <w:t xml:space="preserve">the </w:t>
      </w:r>
      <w:r w:rsidRPr="00BB314C" w:rsidR="00CB33DD">
        <w:rPr>
          <w:lang w:eastAsia="en-US"/>
        </w:rPr>
        <w:t xml:space="preserve">filing </w:t>
      </w:r>
      <w:r w:rsidRPr="00BB314C" w:rsidR="002437B3">
        <w:rPr>
          <w:lang w:eastAsia="en-US"/>
        </w:rPr>
        <w:t xml:space="preserve">of </w:t>
      </w:r>
      <w:r w:rsidRPr="00BB314C" w:rsidR="00CB33DD">
        <w:rPr>
          <w:lang w:eastAsia="en-US"/>
        </w:rPr>
        <w:t>an application for this right</w:t>
      </w:r>
      <w:r w:rsidRPr="00BB314C" w:rsidR="001579FF">
        <w:rPr>
          <w:lang w:eastAsia="en-US"/>
        </w:rPr>
        <w:t xml:space="preserve"> implies a len</w:t>
      </w:r>
      <w:r w:rsidRPr="00BB314C" w:rsidR="00CB33DD">
        <w:rPr>
          <w:lang w:eastAsia="en-US"/>
        </w:rPr>
        <w:t>g</w:t>
      </w:r>
      <w:r w:rsidRPr="00BB314C" w:rsidR="001579FF">
        <w:rPr>
          <w:lang w:eastAsia="en-US"/>
        </w:rPr>
        <w:t xml:space="preserve">thy and bureaucratic process and </w:t>
      </w:r>
      <w:r w:rsidRPr="00BB314C" w:rsidR="00CB33DD">
        <w:rPr>
          <w:lang w:eastAsia="en-US"/>
        </w:rPr>
        <w:t xml:space="preserve">it </w:t>
      </w:r>
      <w:r w:rsidRPr="00BB314C" w:rsidR="001579FF">
        <w:rPr>
          <w:lang w:eastAsia="en-US"/>
        </w:rPr>
        <w:t xml:space="preserve">cannot </w:t>
      </w:r>
      <w:r w:rsidRPr="00BB314C" w:rsidR="00CB33DD">
        <w:rPr>
          <w:lang w:eastAsia="en-US"/>
        </w:rPr>
        <w:t xml:space="preserve">therefore </w:t>
      </w:r>
      <w:r w:rsidRPr="00BB314C" w:rsidR="001579FF">
        <w:rPr>
          <w:lang w:eastAsia="en-US"/>
        </w:rPr>
        <w:t xml:space="preserve">serve as a remedy </w:t>
      </w:r>
      <w:r w:rsidRPr="00BB314C" w:rsidR="00CB33DD">
        <w:rPr>
          <w:lang w:eastAsia="en-US"/>
        </w:rPr>
        <w:t>in</w:t>
      </w:r>
      <w:r w:rsidRPr="00BB314C" w:rsidR="001579FF">
        <w:rPr>
          <w:lang w:eastAsia="en-US"/>
        </w:rPr>
        <w:t xml:space="preserve"> this type of cases, </w:t>
      </w:r>
      <w:r w:rsidRPr="00BB314C" w:rsidR="00CB33DD">
        <w:rPr>
          <w:lang w:eastAsia="en-US"/>
        </w:rPr>
        <w:t>particularly under the circumstances of the</w:t>
      </w:r>
      <w:r w:rsidRPr="00BB314C" w:rsidR="001579FF">
        <w:rPr>
          <w:lang w:eastAsia="en-US"/>
        </w:rPr>
        <w:t xml:space="preserve"> COVID</w:t>
      </w:r>
      <w:r w:rsidRPr="00BB314C" w:rsidR="00CB33DD">
        <w:rPr>
          <w:lang w:eastAsia="en-US"/>
        </w:rPr>
        <w:t>-19</w:t>
      </w:r>
      <w:r w:rsidRPr="00BB314C" w:rsidR="001579FF">
        <w:rPr>
          <w:lang w:eastAsia="en-US"/>
        </w:rPr>
        <w:t xml:space="preserve"> pandemic.</w:t>
      </w:r>
      <w:r w:rsidRPr="00BB314C" w:rsidR="00B2671A">
        <w:rPr>
          <w:lang w:eastAsia="en-US"/>
        </w:rPr>
        <w:t xml:space="preserve"> The ERRC further reiterates that this particular situation show</w:t>
      </w:r>
      <w:r w:rsidRPr="00BB314C" w:rsidR="00297B6C">
        <w:rPr>
          <w:lang w:eastAsia="en-US"/>
        </w:rPr>
        <w:t>s</w:t>
      </w:r>
      <w:r w:rsidRPr="00BB314C" w:rsidR="00B2671A">
        <w:rPr>
          <w:lang w:eastAsia="en-US"/>
        </w:rPr>
        <w:t xml:space="preserve"> the lack of proportionality of the measures taken by the police against the Travellers community and the impact </w:t>
      </w:r>
      <w:r w:rsidRPr="00BB314C" w:rsidR="00F036C6">
        <w:rPr>
          <w:lang w:eastAsia="en-US"/>
        </w:rPr>
        <w:t>o</w:t>
      </w:r>
      <w:r w:rsidRPr="00BB314C" w:rsidR="00B2671A">
        <w:rPr>
          <w:lang w:eastAsia="en-US"/>
        </w:rPr>
        <w:t>n their enjoyment of social rights under the Charter, placing them at risk of irreparable harm.</w:t>
      </w:r>
    </w:p>
    <w:p w:rsidRPr="00BB314C" w:rsidR="0041506C" w:rsidP="00490854" w:rsidRDefault="0041506C" w14:paraId="58589230" w14:textId="77777777">
      <w:pPr>
        <w:pStyle w:val="ListParagraph"/>
        <w:ind w:left="0"/>
        <w:rPr>
          <w:sz w:val="24"/>
          <w:lang w:val="en-GB" w:eastAsia="en-US"/>
        </w:rPr>
      </w:pPr>
    </w:p>
    <w:p w:rsidRPr="00BB314C" w:rsidR="001B47D3" w:rsidP="0041506C" w:rsidRDefault="008C23DB" w14:paraId="4C527CC5" w14:textId="358F3BEF">
      <w:pPr>
        <w:pStyle w:val="Complaint"/>
        <w:numPr>
          <w:ilvl w:val="0"/>
          <w:numId w:val="3"/>
        </w:numPr>
        <w:tabs>
          <w:tab w:val="num" w:pos="0"/>
          <w:tab w:val="left" w:pos="709"/>
        </w:tabs>
        <w:ind w:left="0" w:firstLine="0"/>
        <w:rPr>
          <w:color w:val="000000"/>
          <w:shd w:val="clear" w:color="auto" w:fill="FFFFFF"/>
        </w:rPr>
      </w:pPr>
      <w:r w:rsidRPr="00BB314C">
        <w:rPr>
          <w:lang w:eastAsia="en-US"/>
        </w:rPr>
        <w:t xml:space="preserve">In </w:t>
      </w:r>
      <w:r w:rsidRPr="00BB314C" w:rsidR="004E2584">
        <w:rPr>
          <w:lang w:eastAsia="en-US"/>
        </w:rPr>
        <w:t>th</w:t>
      </w:r>
      <w:r w:rsidRPr="00BB314C" w:rsidR="00CB33DD">
        <w:rPr>
          <w:lang w:eastAsia="en-US"/>
        </w:rPr>
        <w:t>e case at hand</w:t>
      </w:r>
      <w:r w:rsidRPr="00BB314C" w:rsidR="004E2584">
        <w:rPr>
          <w:lang w:eastAsia="en-US"/>
        </w:rPr>
        <w:t xml:space="preserve">, the Committee notes </w:t>
      </w:r>
      <w:r w:rsidRPr="00BB314C" w:rsidR="00C757AA">
        <w:rPr>
          <w:lang w:eastAsia="en-US"/>
        </w:rPr>
        <w:t xml:space="preserve">that </w:t>
      </w:r>
      <w:r w:rsidRPr="00BB314C" w:rsidR="00C757AA">
        <w:rPr>
          <w:color w:val="000000"/>
          <w:shd w:val="clear" w:color="auto" w:fill="FFFFFF"/>
        </w:rPr>
        <w:t xml:space="preserve">it </w:t>
      </w:r>
      <w:r w:rsidRPr="00BB314C" w:rsidR="001579FF">
        <w:rPr>
          <w:color w:val="000000"/>
          <w:shd w:val="clear" w:color="auto" w:fill="FFFFFF"/>
        </w:rPr>
        <w:t>is disputed whether the persons affected by this complaint were offered alternative accommodation</w:t>
      </w:r>
      <w:r w:rsidRPr="00BB314C" w:rsidR="001B47D3">
        <w:rPr>
          <w:color w:val="000000"/>
          <w:shd w:val="clear" w:color="auto" w:fill="FFFFFF"/>
        </w:rPr>
        <w:t xml:space="preserve"> or not</w:t>
      </w:r>
      <w:r w:rsidRPr="00BB314C" w:rsidR="001579FF">
        <w:rPr>
          <w:color w:val="000000"/>
          <w:shd w:val="clear" w:color="auto" w:fill="FFFFFF"/>
        </w:rPr>
        <w:t>.</w:t>
      </w:r>
      <w:r w:rsidRPr="00BB314C">
        <w:rPr>
          <w:color w:val="000000"/>
          <w:shd w:val="clear" w:color="auto" w:fill="FFFFFF"/>
        </w:rPr>
        <w:t xml:space="preserve"> The Government </w:t>
      </w:r>
      <w:r w:rsidRPr="00BB314C" w:rsidR="003B4D6C">
        <w:rPr>
          <w:color w:val="000000"/>
          <w:shd w:val="clear" w:color="auto" w:fill="FFFFFF"/>
        </w:rPr>
        <w:t xml:space="preserve">explains that </w:t>
      </w:r>
      <w:r w:rsidRPr="00BB314C" w:rsidR="00EB4281">
        <w:rPr>
          <w:color w:val="000000"/>
          <w:shd w:val="clear" w:color="auto" w:fill="FFFFFF"/>
        </w:rPr>
        <w:t xml:space="preserve">all </w:t>
      </w:r>
      <w:r w:rsidRPr="00BB314C" w:rsidR="00E338F7">
        <w:rPr>
          <w:color w:val="000000"/>
          <w:shd w:val="clear" w:color="auto" w:fill="FFFFFF"/>
        </w:rPr>
        <w:t>persons</w:t>
      </w:r>
      <w:r w:rsidRPr="00BB314C" w:rsidR="00EB4281">
        <w:rPr>
          <w:color w:val="000000"/>
          <w:shd w:val="clear" w:color="auto" w:fill="FFFFFF"/>
        </w:rPr>
        <w:t xml:space="preserve"> affected</w:t>
      </w:r>
      <w:r w:rsidRPr="00BB314C" w:rsidR="003B4D6C">
        <w:rPr>
          <w:color w:val="000000"/>
          <w:shd w:val="clear" w:color="auto" w:fill="FFFFFF"/>
        </w:rPr>
        <w:t xml:space="preserve"> </w:t>
      </w:r>
      <w:r w:rsidRPr="00BB314C" w:rsidR="00EB4281">
        <w:rPr>
          <w:color w:val="000000"/>
          <w:shd w:val="clear" w:color="auto" w:fill="FFFFFF"/>
        </w:rPr>
        <w:t>by the police operations conducted on 4 and 5 April 2020 were</w:t>
      </w:r>
      <w:r w:rsidRPr="00BB314C" w:rsidR="003B4D6C">
        <w:rPr>
          <w:color w:val="000000"/>
          <w:shd w:val="clear" w:color="auto" w:fill="FFFFFF"/>
        </w:rPr>
        <w:t xml:space="preserve"> </w:t>
      </w:r>
      <w:r w:rsidRPr="00BB314C" w:rsidR="00F036C6">
        <w:rPr>
          <w:color w:val="000000"/>
          <w:shd w:val="clear" w:color="auto" w:fill="FFFFFF"/>
        </w:rPr>
        <w:t>offered assistance</w:t>
      </w:r>
      <w:r w:rsidRPr="00BB314C" w:rsidR="00B2671A">
        <w:rPr>
          <w:color w:val="000000"/>
          <w:shd w:val="clear" w:color="auto" w:fill="FFFFFF"/>
        </w:rPr>
        <w:t xml:space="preserve">. The ERRC </w:t>
      </w:r>
      <w:r w:rsidRPr="00BB314C" w:rsidR="00EB4281">
        <w:rPr>
          <w:color w:val="000000"/>
          <w:shd w:val="clear" w:color="auto" w:fill="FFFFFF"/>
        </w:rPr>
        <w:t xml:space="preserve">contests this and further </w:t>
      </w:r>
      <w:r w:rsidRPr="00BB314C" w:rsidR="00B2671A">
        <w:rPr>
          <w:color w:val="000000"/>
          <w:shd w:val="clear" w:color="auto" w:fill="FFFFFF"/>
        </w:rPr>
        <w:t xml:space="preserve">considers this situation to be connected to a general problem concerning the </w:t>
      </w:r>
      <w:r w:rsidRPr="00BB314C" w:rsidR="003B4D6C">
        <w:rPr>
          <w:color w:val="000000"/>
          <w:shd w:val="clear" w:color="auto" w:fill="FFFFFF"/>
        </w:rPr>
        <w:t>lack of proportionality that police operations have</w:t>
      </w:r>
      <w:r w:rsidRPr="00BB314C" w:rsidR="00B2671A">
        <w:rPr>
          <w:color w:val="000000"/>
          <w:shd w:val="clear" w:color="auto" w:fill="FFFFFF"/>
        </w:rPr>
        <w:t xml:space="preserve"> on Traveller families</w:t>
      </w:r>
      <w:r w:rsidRPr="00BB314C" w:rsidR="003B4D6C">
        <w:rPr>
          <w:color w:val="000000"/>
          <w:shd w:val="clear" w:color="auto" w:fill="FFFFFF"/>
        </w:rPr>
        <w:t xml:space="preserve"> in Belgium</w:t>
      </w:r>
      <w:r w:rsidRPr="00BB314C" w:rsidR="00EB4281">
        <w:rPr>
          <w:color w:val="000000"/>
          <w:shd w:val="clear" w:color="auto" w:fill="FFFFFF"/>
        </w:rPr>
        <w:t xml:space="preserve"> and that these particular operations implied a higher risk for the families as a result of the ongoing COVID-19 pandemic</w:t>
      </w:r>
      <w:r w:rsidRPr="00BB314C" w:rsidR="00B2671A">
        <w:rPr>
          <w:color w:val="000000"/>
          <w:shd w:val="clear" w:color="auto" w:fill="FFFFFF"/>
        </w:rPr>
        <w:t xml:space="preserve">. </w:t>
      </w:r>
    </w:p>
    <w:p w:rsidRPr="00BB314C" w:rsidR="001B47D3" w:rsidP="00490854" w:rsidRDefault="001B47D3" w14:paraId="13896138" w14:textId="77777777">
      <w:pPr>
        <w:pStyle w:val="ListParagraph"/>
        <w:ind w:left="0"/>
        <w:rPr>
          <w:sz w:val="24"/>
          <w:lang w:val="en-GB" w:eastAsia="en-US"/>
        </w:rPr>
      </w:pPr>
    </w:p>
    <w:p w:rsidRPr="00BB314C" w:rsidR="004E2584" w:rsidP="0041506C" w:rsidRDefault="002D593E" w14:paraId="2540290F" w14:textId="463CCEDF">
      <w:pPr>
        <w:pStyle w:val="Complaint"/>
        <w:numPr>
          <w:ilvl w:val="0"/>
          <w:numId w:val="3"/>
        </w:numPr>
        <w:tabs>
          <w:tab w:val="num" w:pos="0"/>
          <w:tab w:val="left" w:pos="709"/>
        </w:tabs>
        <w:ind w:left="0" w:firstLine="0"/>
        <w:rPr>
          <w:color w:val="000000"/>
          <w:shd w:val="clear" w:color="auto" w:fill="FFFFFF"/>
        </w:rPr>
      </w:pPr>
      <w:r w:rsidRPr="00BB314C">
        <w:rPr>
          <w:lang w:eastAsia="en-US"/>
        </w:rPr>
        <w:t>T</w:t>
      </w:r>
      <w:r w:rsidRPr="00BB314C" w:rsidR="001B47D3">
        <w:rPr>
          <w:lang w:eastAsia="en-US"/>
        </w:rPr>
        <w:t>he Committee notes</w:t>
      </w:r>
      <w:r w:rsidRPr="00BB314C" w:rsidR="00E338F7">
        <w:rPr>
          <w:lang w:eastAsia="en-US"/>
        </w:rPr>
        <w:t xml:space="preserve"> the limited scope of the police operations in question</w:t>
      </w:r>
      <w:r w:rsidRPr="00BB314C" w:rsidR="001B47D3">
        <w:rPr>
          <w:lang w:eastAsia="en-US"/>
        </w:rPr>
        <w:t xml:space="preserve"> as well as</w:t>
      </w:r>
      <w:r w:rsidRPr="00BB314C" w:rsidR="00E338F7">
        <w:rPr>
          <w:lang w:eastAsia="en-US"/>
        </w:rPr>
        <w:t xml:space="preserve"> the fragmentary information at its disposal on the situation of the persons concerne</w:t>
      </w:r>
      <w:r w:rsidRPr="00BB314C" w:rsidR="001B47D3">
        <w:rPr>
          <w:lang w:eastAsia="en-US"/>
        </w:rPr>
        <w:t>d</w:t>
      </w:r>
      <w:r w:rsidRPr="00BB314C" w:rsidR="008C1B2E">
        <w:rPr>
          <w:lang w:eastAsia="en-US"/>
        </w:rPr>
        <w:t>.</w:t>
      </w:r>
      <w:r w:rsidRPr="00BB314C" w:rsidR="001B47D3">
        <w:rPr>
          <w:lang w:eastAsia="en-US"/>
        </w:rPr>
        <w:t xml:space="preserve"> </w:t>
      </w:r>
      <w:r w:rsidRPr="00141117" w:rsidR="00141117">
        <w:rPr>
          <w:lang w:val="en-US"/>
        </w:rPr>
        <w:t xml:space="preserve">Having regard to the specific circumstances of the present case, the Committee also </w:t>
      </w:r>
      <w:r w:rsidRPr="00BB314C" w:rsidR="001B47D3">
        <w:t xml:space="preserve">that a considerable amount of time has passed since the operations took place. As such, </w:t>
      </w:r>
      <w:r w:rsidRPr="00BB314C" w:rsidR="001B47D3">
        <w:rPr>
          <w:iCs/>
        </w:rPr>
        <w:t xml:space="preserve">the risk of serious and irreparable injury cannot be established within the meaning of Rule 36§1 (see, among others, </w:t>
      </w:r>
      <w:r w:rsidRPr="00BB314C" w:rsidR="001B47D3">
        <w:rPr>
          <w:i/>
        </w:rPr>
        <w:t>Unione Italiana del Lavoro U.I.L. Scuola- Sicilia</w:t>
      </w:r>
      <w:r w:rsidRPr="00BB314C" w:rsidR="001B47D3">
        <w:rPr>
          <w:iCs/>
        </w:rPr>
        <w:t xml:space="preserve"> v. Italy, Complaint No. 113/2014, decision on</w:t>
      </w:r>
      <w:r w:rsidRPr="00BB314C">
        <w:rPr>
          <w:iCs/>
        </w:rPr>
        <w:t xml:space="preserve"> admissibility and on</w:t>
      </w:r>
      <w:r w:rsidRPr="00BB314C" w:rsidR="001B47D3">
        <w:rPr>
          <w:iCs/>
        </w:rPr>
        <w:t xml:space="preserve"> immediate measures of 9 September 2015, §16). </w:t>
      </w:r>
      <w:r w:rsidRPr="00BB314C" w:rsidR="001B47D3">
        <w:rPr>
          <w:lang w:eastAsia="en-US"/>
        </w:rPr>
        <w:t xml:space="preserve">The Committee therefore considers that no immediate measures can be </w:t>
      </w:r>
      <w:r w:rsidRPr="001729A7" w:rsidR="001729A7">
        <w:rPr>
          <w:lang w:val="en-US" w:eastAsia="en-US"/>
        </w:rPr>
        <w:t>purposefully</w:t>
      </w:r>
      <w:r w:rsidRPr="001729A7" w:rsidDel="001729A7" w:rsidR="001729A7">
        <w:rPr>
          <w:lang w:val="en-US" w:eastAsia="en-US"/>
        </w:rPr>
        <w:t xml:space="preserve"> </w:t>
      </w:r>
      <w:r w:rsidRPr="00BB314C" w:rsidR="001B47D3">
        <w:rPr>
          <w:lang w:eastAsia="en-US"/>
        </w:rPr>
        <w:t>indicated to the Belgian Government in the instant case.</w:t>
      </w:r>
    </w:p>
    <w:p w:rsidRPr="00BB314C" w:rsidR="001579FF" w:rsidP="001579FF" w:rsidRDefault="001579FF" w14:paraId="2495C23D" w14:textId="5B9B2836">
      <w:pPr>
        <w:pStyle w:val="Complaint"/>
        <w:numPr>
          <w:ilvl w:val="0"/>
          <w:numId w:val="0"/>
        </w:numPr>
        <w:tabs>
          <w:tab w:val="left" w:pos="0"/>
          <w:tab w:val="left" w:pos="709"/>
        </w:tabs>
        <w:rPr>
          <w:lang w:eastAsia="en-US"/>
        </w:rPr>
      </w:pPr>
    </w:p>
    <w:p w:rsidRPr="00BB314C" w:rsidR="004E2584" w:rsidP="007F48CD" w:rsidRDefault="007F48CD" w14:paraId="609BFDD0" w14:textId="5439A4A5">
      <w:pPr>
        <w:pStyle w:val="Complaint"/>
        <w:numPr>
          <w:ilvl w:val="0"/>
          <w:numId w:val="3"/>
        </w:numPr>
        <w:tabs>
          <w:tab w:val="num" w:pos="0"/>
          <w:tab w:val="left" w:pos="709"/>
        </w:tabs>
        <w:ind w:left="0" w:firstLine="0"/>
        <w:rPr>
          <w:lang w:eastAsia="en-US"/>
        </w:rPr>
      </w:pPr>
      <w:r w:rsidRPr="00BB314C">
        <w:rPr>
          <w:lang w:eastAsia="en-US"/>
        </w:rPr>
        <w:br w:type="column"/>
      </w:r>
      <w:r w:rsidRPr="00BB314C" w:rsidR="004E2584">
        <w:rPr>
          <w:lang w:eastAsia="en-US"/>
        </w:rPr>
        <w:lastRenderedPageBreak/>
        <w:t xml:space="preserve">For these reasons, the Committee, on the basis of the report presented by </w:t>
      </w:r>
      <w:r w:rsidRPr="00BB314C" w:rsidR="001F0752">
        <w:rPr>
          <w:lang w:eastAsia="en-US"/>
        </w:rPr>
        <w:t>Tatiana PUIU</w:t>
      </w:r>
      <w:r w:rsidRPr="00BB314C" w:rsidR="004E2584">
        <w:rPr>
          <w:lang w:eastAsia="en-US"/>
        </w:rPr>
        <w:t>, and without prejudice to its decision on the merits of the complaint,</w:t>
      </w:r>
    </w:p>
    <w:p w:rsidRPr="00BB314C" w:rsidR="004E2584" w:rsidP="004E2584" w:rsidRDefault="004E2584" w14:paraId="5B6507E0" w14:textId="77777777">
      <w:pPr>
        <w:pStyle w:val="ListParagraph"/>
        <w:tabs>
          <w:tab w:val="left" w:pos="0"/>
          <w:tab w:val="left" w:pos="709"/>
        </w:tabs>
        <w:suppressAutoHyphens w:val="0"/>
        <w:ind w:left="0"/>
        <w:jc w:val="both"/>
        <w:rPr>
          <w:rFonts w:cs="Arial"/>
          <w:sz w:val="24"/>
          <w:lang w:val="en-GB" w:eastAsia="en-US"/>
        </w:rPr>
      </w:pPr>
    </w:p>
    <w:p w:rsidRPr="00BB314C" w:rsidR="004E2584" w:rsidP="004E2584" w:rsidRDefault="004E2584" w14:paraId="4DEC0B1E" w14:textId="77777777">
      <w:pPr>
        <w:pStyle w:val="Complaint"/>
        <w:numPr>
          <w:ilvl w:val="0"/>
          <w:numId w:val="0"/>
        </w:numPr>
        <w:tabs>
          <w:tab w:val="left" w:pos="709"/>
        </w:tabs>
        <w:rPr>
          <w:b/>
        </w:rPr>
      </w:pPr>
    </w:p>
    <w:p w:rsidRPr="00BB314C" w:rsidR="004E2584" w:rsidP="004E2584" w:rsidRDefault="00BC353E" w14:paraId="73736991" w14:textId="40559B2B">
      <w:pPr>
        <w:suppressAutoHyphens w:val="0"/>
        <w:jc w:val="both"/>
        <w:rPr>
          <w:rFonts w:cs="Arial"/>
          <w:b/>
          <w:sz w:val="24"/>
          <w:lang w:val="en-GB" w:eastAsia="en-US"/>
        </w:rPr>
      </w:pPr>
      <w:r w:rsidRPr="00BB314C">
        <w:rPr>
          <w:rFonts w:cs="Arial"/>
          <w:b/>
          <w:bCs/>
          <w:sz w:val="24"/>
          <w:lang w:val="en-GB" w:eastAsia="en-US"/>
        </w:rPr>
        <w:t>UNANIMOUSL</w:t>
      </w:r>
      <w:r w:rsidRPr="00BB314C" w:rsidR="001B47D3">
        <w:rPr>
          <w:rFonts w:cs="Arial"/>
          <w:b/>
          <w:bCs/>
          <w:sz w:val="24"/>
          <w:lang w:val="en-GB" w:eastAsia="en-US"/>
        </w:rPr>
        <w:t>Y</w:t>
      </w:r>
      <w:r w:rsidRPr="00BB314C" w:rsidR="002D593E">
        <w:rPr>
          <w:rFonts w:cs="Arial"/>
          <w:b/>
          <w:bCs/>
          <w:sz w:val="24"/>
          <w:lang w:val="en-GB" w:eastAsia="en-US"/>
        </w:rPr>
        <w:t xml:space="preserve"> DECLARES</w:t>
      </w:r>
      <w:r w:rsidRPr="00BB314C">
        <w:rPr>
          <w:rFonts w:cs="Arial"/>
          <w:b/>
          <w:bCs/>
          <w:sz w:val="24"/>
          <w:lang w:val="en-GB" w:eastAsia="en-US"/>
        </w:rPr>
        <w:t xml:space="preserve"> </w:t>
      </w:r>
      <w:r w:rsidRPr="00BB314C" w:rsidR="004E2584">
        <w:rPr>
          <w:rFonts w:cs="Arial"/>
          <w:b/>
          <w:sz w:val="24"/>
          <w:lang w:val="en-GB" w:eastAsia="en-US"/>
        </w:rPr>
        <w:t>THE COMPLAINT ADMISSIBLE</w:t>
      </w:r>
      <w:r w:rsidRPr="00BB314C" w:rsidR="00803DF0">
        <w:rPr>
          <w:rFonts w:cs="Arial"/>
          <w:b/>
          <w:sz w:val="24"/>
          <w:lang w:val="en-GB" w:eastAsia="en-US"/>
        </w:rPr>
        <w:t xml:space="preserve"> AS REGARDS ARTICLES </w:t>
      </w:r>
      <w:r w:rsidRPr="00BB314C" w:rsidR="004107F3">
        <w:rPr>
          <w:rFonts w:cs="Arial"/>
          <w:b/>
          <w:sz w:val="24"/>
          <w:lang w:val="en-GB" w:eastAsia="en-US"/>
        </w:rPr>
        <w:t>1§2, 11§</w:t>
      </w:r>
      <w:r w:rsidR="00F52285">
        <w:rPr>
          <w:rFonts w:cs="Arial"/>
          <w:b/>
          <w:sz w:val="24"/>
          <w:lang w:val="en-GB" w:eastAsia="en-US"/>
        </w:rPr>
        <w:t>§</w:t>
      </w:r>
      <w:r w:rsidRPr="00BB314C" w:rsidR="004107F3">
        <w:rPr>
          <w:rFonts w:cs="Arial"/>
          <w:b/>
          <w:sz w:val="24"/>
          <w:lang w:val="en-GB" w:eastAsia="en-US"/>
        </w:rPr>
        <w:t>1</w:t>
      </w:r>
      <w:r w:rsidR="00F52285">
        <w:rPr>
          <w:rFonts w:cs="Arial"/>
          <w:b/>
          <w:sz w:val="24"/>
          <w:lang w:val="en-GB" w:eastAsia="en-US"/>
        </w:rPr>
        <w:t xml:space="preserve"> AND 3</w:t>
      </w:r>
      <w:r w:rsidRPr="00BB314C" w:rsidR="004107F3">
        <w:rPr>
          <w:rFonts w:cs="Arial"/>
          <w:b/>
          <w:sz w:val="24"/>
          <w:lang w:val="en-GB" w:eastAsia="en-US"/>
        </w:rPr>
        <w:t>, 12§1, 13§1, 16, 17 AND 30 OF THE CHARTER</w:t>
      </w:r>
      <w:r w:rsidRPr="00BB314C" w:rsidR="008C23DB">
        <w:rPr>
          <w:rFonts w:cs="Arial"/>
          <w:b/>
          <w:sz w:val="24"/>
          <w:lang w:val="en-GB" w:eastAsia="en-US"/>
        </w:rPr>
        <w:t>, AS WELL AS ARTICLE E</w:t>
      </w:r>
      <w:r w:rsidRPr="00D72B2D" w:rsidR="00D72B2D">
        <w:rPr>
          <w:rFonts w:cs="Arial"/>
          <w:sz w:val="24"/>
          <w:lang w:val="en-GB"/>
        </w:rPr>
        <w:t xml:space="preserve"> </w:t>
      </w:r>
      <w:r w:rsidRPr="00D72B2D" w:rsidR="00D72B2D">
        <w:rPr>
          <w:rFonts w:cs="Arial"/>
          <w:b/>
          <w:sz w:val="24"/>
          <w:lang w:val="en-GB" w:eastAsia="en-US"/>
        </w:rPr>
        <w:t>IN CONJUNCTION WITH EACH PROVISIONS CONCERNED</w:t>
      </w:r>
      <w:r w:rsidRPr="00BB314C" w:rsidR="00D72B2D">
        <w:rPr>
          <w:rFonts w:cs="Arial"/>
          <w:b/>
          <w:sz w:val="24"/>
          <w:lang w:val="en-GB" w:eastAsia="en-US"/>
        </w:rPr>
        <w:t xml:space="preserve">, </w:t>
      </w:r>
      <w:r w:rsidRPr="00BB314C" w:rsidR="00803DF0">
        <w:rPr>
          <w:rFonts w:cs="Arial"/>
          <w:b/>
          <w:sz w:val="24"/>
          <w:lang w:val="en-GB" w:eastAsia="en-US"/>
        </w:rPr>
        <w:t>AND INADMISSIBLE AS REGARDS ARTICLE 31</w:t>
      </w:r>
      <w:r w:rsidRPr="00BB314C" w:rsidR="004107F3">
        <w:rPr>
          <w:rFonts w:cs="Arial"/>
          <w:b/>
          <w:sz w:val="24"/>
          <w:lang w:val="en-GB" w:eastAsia="en-US"/>
        </w:rPr>
        <w:t xml:space="preserve"> OF THE CHARTER</w:t>
      </w:r>
      <w:r w:rsidRPr="00BB314C" w:rsidR="004E2584">
        <w:rPr>
          <w:rFonts w:cs="Arial"/>
          <w:b/>
          <w:sz w:val="24"/>
          <w:lang w:val="en-GB" w:eastAsia="en-US"/>
        </w:rPr>
        <w:t xml:space="preserve"> </w:t>
      </w:r>
    </w:p>
    <w:p w:rsidRPr="00BB314C" w:rsidR="004E2584" w:rsidP="004E2584" w:rsidRDefault="004E2584" w14:paraId="2DA5E08E" w14:textId="77777777">
      <w:pPr>
        <w:suppressAutoHyphens w:val="0"/>
        <w:jc w:val="both"/>
        <w:rPr>
          <w:rFonts w:cs="Arial"/>
          <w:sz w:val="24"/>
          <w:lang w:val="en-GB" w:eastAsia="en-US"/>
        </w:rPr>
      </w:pPr>
    </w:p>
    <w:p w:rsidRPr="00BB314C" w:rsidR="004E2584" w:rsidP="004E2584" w:rsidRDefault="004E2584" w14:paraId="4FA46B3F" w14:textId="77777777">
      <w:pPr>
        <w:suppressAutoHyphens w:val="0"/>
        <w:jc w:val="both"/>
        <w:rPr>
          <w:rFonts w:cs="Arial"/>
          <w:sz w:val="24"/>
          <w:lang w:val="en-GB" w:eastAsia="en-US"/>
        </w:rPr>
      </w:pPr>
      <w:r w:rsidRPr="00BB314C">
        <w:rPr>
          <w:rFonts w:cs="Arial"/>
          <w:sz w:val="24"/>
          <w:lang w:val="en-GB" w:eastAsia="en-US"/>
        </w:rPr>
        <w:t>Pursuant to Article 7§1 of the Protocol, requests the Executive Secretary to notify the complainant organisation and the Respondent State of the present decision, to transmit it to the parties to the Protocol and the States having submitted a declaration pursuant to Article D§2 of the Charter, and to publish it on the Council of Europe's Internet site.</w:t>
      </w:r>
    </w:p>
    <w:p w:rsidRPr="00BB314C" w:rsidR="004E2584" w:rsidP="004E2584" w:rsidRDefault="004E2584" w14:paraId="71B32A8C" w14:textId="77777777">
      <w:pPr>
        <w:suppressAutoHyphens w:val="0"/>
        <w:jc w:val="both"/>
        <w:rPr>
          <w:rFonts w:cs="Arial"/>
          <w:sz w:val="24"/>
          <w:lang w:val="en-GB" w:eastAsia="en-US"/>
        </w:rPr>
      </w:pPr>
    </w:p>
    <w:p w:rsidRPr="00BB314C" w:rsidR="004E2584" w:rsidP="004E2584" w:rsidRDefault="004E2584" w14:paraId="017434D3" w14:textId="1A93743D">
      <w:pPr>
        <w:suppressAutoHyphens w:val="0"/>
        <w:jc w:val="both"/>
        <w:rPr>
          <w:rFonts w:cs="Arial"/>
          <w:sz w:val="24"/>
          <w:lang w:val="en-GB" w:eastAsia="en-US"/>
        </w:rPr>
      </w:pPr>
      <w:r w:rsidRPr="00BB314C">
        <w:rPr>
          <w:rFonts w:cs="Arial"/>
          <w:sz w:val="24"/>
          <w:lang w:val="en-GB" w:eastAsia="en-US"/>
        </w:rPr>
        <w:t xml:space="preserve">Invites the Government to make written submissions on the merits of the complaint by </w:t>
      </w:r>
      <w:r w:rsidRPr="00BB314C" w:rsidR="00580721">
        <w:rPr>
          <w:rFonts w:cs="Arial"/>
          <w:sz w:val="24"/>
          <w:lang w:val="en-GB" w:eastAsia="en-US"/>
        </w:rPr>
        <w:t>6 August</w:t>
      </w:r>
      <w:r w:rsidRPr="00BB314C" w:rsidR="006E11FF">
        <w:rPr>
          <w:rFonts w:cs="Arial"/>
          <w:sz w:val="24"/>
          <w:lang w:val="en-GB" w:eastAsia="en-US"/>
        </w:rPr>
        <w:t xml:space="preserve"> 2021</w:t>
      </w:r>
      <w:r w:rsidRPr="00BB314C">
        <w:rPr>
          <w:rFonts w:cs="Arial"/>
          <w:sz w:val="24"/>
          <w:lang w:val="en-GB" w:eastAsia="en-US"/>
        </w:rPr>
        <w:t>.</w:t>
      </w:r>
    </w:p>
    <w:p w:rsidRPr="00BB314C" w:rsidR="004E2584" w:rsidP="004E2584" w:rsidRDefault="004E2584" w14:paraId="621B2EC9" w14:textId="77777777">
      <w:pPr>
        <w:suppressAutoHyphens w:val="0"/>
        <w:jc w:val="both"/>
        <w:rPr>
          <w:rFonts w:cs="Arial"/>
          <w:sz w:val="24"/>
          <w:lang w:val="en-GB" w:eastAsia="en-US"/>
        </w:rPr>
      </w:pPr>
    </w:p>
    <w:p w:rsidRPr="00BB314C" w:rsidR="004E2584" w:rsidP="004E2584" w:rsidRDefault="004E2584" w14:paraId="47DEAE56" w14:textId="77777777">
      <w:pPr>
        <w:suppressAutoHyphens w:val="0"/>
        <w:jc w:val="both"/>
        <w:rPr>
          <w:rFonts w:cs="Arial"/>
          <w:sz w:val="24"/>
          <w:lang w:val="en-GB" w:eastAsia="en-US"/>
        </w:rPr>
      </w:pPr>
      <w:r w:rsidRPr="00BB314C">
        <w:rPr>
          <w:rFonts w:cs="Arial"/>
          <w:sz w:val="24"/>
          <w:lang w:val="en-GB" w:eastAsia="en-US"/>
        </w:rPr>
        <w:t>Invites the ERRC to submit a response to the Government's submissions by a deadline which the Committee shall determine.</w:t>
      </w:r>
    </w:p>
    <w:p w:rsidRPr="00BB314C" w:rsidR="004E2584" w:rsidP="004E2584" w:rsidRDefault="004E2584" w14:paraId="44D2EBF7" w14:textId="77777777">
      <w:pPr>
        <w:suppressAutoHyphens w:val="0"/>
        <w:jc w:val="both"/>
        <w:rPr>
          <w:rFonts w:cs="Arial"/>
          <w:sz w:val="24"/>
          <w:lang w:val="en-GB" w:eastAsia="en-US"/>
        </w:rPr>
      </w:pPr>
    </w:p>
    <w:p w:rsidRPr="00BB314C" w:rsidR="004E2584" w:rsidP="004E2584" w:rsidRDefault="004E2584" w14:paraId="6AB32A96" w14:textId="2E83975E">
      <w:pPr>
        <w:suppressAutoHyphens w:val="0"/>
        <w:jc w:val="both"/>
        <w:rPr>
          <w:rFonts w:cs="Arial"/>
          <w:sz w:val="24"/>
          <w:lang w:val="en-GB" w:eastAsia="en-US"/>
        </w:rPr>
      </w:pPr>
      <w:r w:rsidRPr="00BB314C">
        <w:rPr>
          <w:rFonts w:cs="Arial"/>
          <w:sz w:val="24"/>
          <w:lang w:val="en-GB" w:eastAsia="en-US"/>
        </w:rPr>
        <w:t>Invites the Parties to the Protocol and the States having submitted a declaration pursuant to Article D§2 of the Charter to notify by</w:t>
      </w:r>
      <w:r w:rsidRPr="00BB314C" w:rsidR="00A9566A">
        <w:rPr>
          <w:rFonts w:cs="Arial"/>
          <w:sz w:val="24"/>
          <w:lang w:val="en-GB" w:eastAsia="en-US"/>
        </w:rPr>
        <w:t xml:space="preserve"> </w:t>
      </w:r>
      <w:r w:rsidRPr="00BB314C" w:rsidR="00580721">
        <w:rPr>
          <w:rFonts w:cs="Arial"/>
          <w:sz w:val="24"/>
          <w:lang w:val="en-GB" w:eastAsia="en-US"/>
        </w:rPr>
        <w:t xml:space="preserve">6 August </w:t>
      </w:r>
      <w:r w:rsidRPr="00BB314C" w:rsidR="006E11FF">
        <w:rPr>
          <w:rFonts w:cs="Arial"/>
          <w:sz w:val="24"/>
          <w:lang w:val="en-GB" w:eastAsia="en-US"/>
        </w:rPr>
        <w:t xml:space="preserve">2021 </w:t>
      </w:r>
      <w:r w:rsidRPr="00BB314C">
        <w:rPr>
          <w:rFonts w:cs="Arial"/>
          <w:sz w:val="24"/>
          <w:lang w:val="en-GB" w:eastAsia="en-US"/>
        </w:rPr>
        <w:t xml:space="preserve">any observations they may wish to submit. </w:t>
      </w:r>
    </w:p>
    <w:p w:rsidRPr="00BB314C" w:rsidR="004E2584" w:rsidP="004E2584" w:rsidRDefault="004E2584" w14:paraId="76759DBF" w14:textId="77777777">
      <w:pPr>
        <w:suppressAutoHyphens w:val="0"/>
        <w:jc w:val="both"/>
        <w:rPr>
          <w:rFonts w:cs="Arial"/>
          <w:sz w:val="24"/>
          <w:lang w:val="en-GB" w:eastAsia="en-US"/>
        </w:rPr>
      </w:pPr>
    </w:p>
    <w:p w:rsidRPr="00BB314C" w:rsidR="004E2584" w:rsidP="004E2584" w:rsidRDefault="004E2584" w14:paraId="2E807735" w14:textId="7AB24DD9">
      <w:pPr>
        <w:suppressAutoHyphens w:val="0"/>
        <w:jc w:val="both"/>
        <w:rPr>
          <w:rFonts w:cs="Arial"/>
          <w:sz w:val="24"/>
          <w:lang w:val="en-GB" w:eastAsia="en-US"/>
        </w:rPr>
      </w:pPr>
      <w:r w:rsidRPr="00BB314C">
        <w:rPr>
          <w:rFonts w:cs="Arial"/>
          <w:sz w:val="24"/>
          <w:lang w:val="en-GB" w:eastAsia="en-US"/>
        </w:rPr>
        <w:t xml:space="preserve">Pursuant to Article 7§2 of the Protocol, invites the international organisations of employers or workers mentioned in Article 27§2 of the European Social Charter to make observations by </w:t>
      </w:r>
      <w:r w:rsidRPr="00BB314C" w:rsidR="00580721">
        <w:rPr>
          <w:rFonts w:cs="Arial"/>
          <w:sz w:val="24"/>
          <w:lang w:val="en-GB" w:eastAsia="en-US"/>
        </w:rPr>
        <w:t xml:space="preserve">6 August </w:t>
      </w:r>
      <w:r w:rsidRPr="00BB314C" w:rsidR="006E11FF">
        <w:rPr>
          <w:rFonts w:cs="Arial"/>
          <w:sz w:val="24"/>
          <w:lang w:val="en-GB" w:eastAsia="en-US"/>
        </w:rPr>
        <w:t>2021</w:t>
      </w:r>
      <w:r w:rsidRPr="00BB314C">
        <w:rPr>
          <w:rFonts w:cs="Arial"/>
          <w:sz w:val="24"/>
          <w:lang w:val="en-GB" w:eastAsia="en-US"/>
        </w:rPr>
        <w:t>.</w:t>
      </w:r>
    </w:p>
    <w:p w:rsidRPr="00BB314C" w:rsidR="00D86D6D" w:rsidP="004E2584" w:rsidRDefault="00D86D6D" w14:paraId="7AC3A535" w14:textId="40CA5EEE">
      <w:pPr>
        <w:suppressAutoHyphens w:val="0"/>
        <w:jc w:val="both"/>
        <w:rPr>
          <w:rFonts w:cs="Arial"/>
          <w:bCs/>
          <w:sz w:val="24"/>
          <w:lang w:val="en-GB" w:eastAsia="en-US"/>
        </w:rPr>
      </w:pPr>
    </w:p>
    <w:p w:rsidRPr="00BB314C" w:rsidR="00A84DD6" w:rsidP="004E2584" w:rsidRDefault="00A84DD6" w14:paraId="2EA8952C" w14:textId="77777777">
      <w:pPr>
        <w:suppressAutoHyphens w:val="0"/>
        <w:jc w:val="both"/>
        <w:rPr>
          <w:rFonts w:cs="Arial"/>
          <w:bCs/>
          <w:sz w:val="24"/>
          <w:lang w:val="en-GB" w:eastAsia="en-US"/>
        </w:rPr>
      </w:pPr>
    </w:p>
    <w:p w:rsidRPr="00BB314C" w:rsidR="004E2584" w:rsidP="007515CB" w:rsidRDefault="00BC353E" w14:paraId="77FEA3F1" w14:textId="794CB501">
      <w:pPr>
        <w:suppressAutoHyphens w:val="0"/>
        <w:jc w:val="both"/>
        <w:rPr>
          <w:rFonts w:cs="Arial"/>
          <w:sz w:val="24"/>
          <w:lang w:val="en-GB" w:eastAsia="en-US"/>
        </w:rPr>
      </w:pPr>
      <w:r w:rsidRPr="00BB314C">
        <w:rPr>
          <w:rFonts w:cs="Arial"/>
          <w:b/>
          <w:bCs/>
          <w:sz w:val="24"/>
          <w:lang w:val="en-GB" w:eastAsia="en-US"/>
        </w:rPr>
        <w:t>UNANIMOUSLY</w:t>
      </w:r>
      <w:r w:rsidRPr="00BB314C" w:rsidR="002D593E">
        <w:rPr>
          <w:rFonts w:cs="Arial"/>
          <w:b/>
          <w:bCs/>
          <w:sz w:val="24"/>
          <w:lang w:val="en-GB" w:eastAsia="en-US"/>
        </w:rPr>
        <w:t xml:space="preserve"> DECIDES </w:t>
      </w:r>
      <w:r w:rsidRPr="00BB314C" w:rsidR="004E2584">
        <w:rPr>
          <w:rFonts w:cs="Arial"/>
          <w:b/>
          <w:sz w:val="24"/>
          <w:lang w:val="en-GB" w:eastAsia="en-US"/>
        </w:rPr>
        <w:t xml:space="preserve">THAT IT IS </w:t>
      </w:r>
      <w:r w:rsidRPr="00BB314C" w:rsidR="007515CB">
        <w:rPr>
          <w:rFonts w:cs="Arial"/>
          <w:b/>
          <w:sz w:val="24"/>
          <w:lang w:val="en-GB" w:eastAsia="en-US"/>
        </w:rPr>
        <w:t xml:space="preserve">NOT </w:t>
      </w:r>
      <w:r w:rsidRPr="00BB314C" w:rsidR="004E2584">
        <w:rPr>
          <w:rFonts w:cs="Arial"/>
          <w:b/>
          <w:sz w:val="24"/>
          <w:lang w:val="en-GB" w:eastAsia="en-US"/>
        </w:rPr>
        <w:t xml:space="preserve">NECESSARY TO INDICATE IMMEDIATE MEASURES </w:t>
      </w:r>
      <w:r w:rsidRPr="00E82434" w:rsidR="00E82434">
        <w:rPr>
          <w:rFonts w:cs="Arial"/>
          <w:b/>
          <w:sz w:val="24"/>
          <w:lang w:val="en-GB" w:eastAsia="en-US"/>
        </w:rPr>
        <w:t>TO THE GOVERNMENT</w:t>
      </w:r>
    </w:p>
    <w:tbl>
      <w:tblPr>
        <w:tblW w:w="9464" w:type="dxa"/>
        <w:tblBorders>
          <w:top w:val="nil"/>
          <w:left w:val="nil"/>
          <w:bottom w:val="nil"/>
          <w:right w:val="nil"/>
          <w:insideH w:val="nil"/>
          <w:insideV w:val="nil"/>
        </w:tblBorders>
        <w:tblLayout w:type="fixed"/>
        <w:tblLook w:val="0000" w:firstRow="0" w:lastRow="0" w:firstColumn="0" w:lastColumn="0" w:noHBand="0" w:noVBand="0"/>
      </w:tblPr>
      <w:tblGrid>
        <w:gridCol w:w="2943"/>
        <w:gridCol w:w="3261"/>
        <w:gridCol w:w="3260"/>
      </w:tblGrid>
      <w:tr w:rsidRPr="00092873" w:rsidR="00092873" w:rsidTr="00AB263E" w14:paraId="1C55E220" w14:textId="77777777">
        <w:tc>
          <w:tcPr>
            <w:tcW w:w="2943" w:type="dxa"/>
            <w:tcBorders>
              <w:top w:val="nil"/>
              <w:left w:val="nil"/>
              <w:bottom w:val="nil"/>
              <w:right w:val="nil"/>
            </w:tcBorders>
            <w:shd w:val="clear" w:color="auto" w:fill="FFFFFF"/>
          </w:tcPr>
          <w:p w:rsidRPr="00092873" w:rsidR="00092873" w:rsidP="00092873" w:rsidRDefault="00092873" w14:paraId="44118A29" w14:textId="77777777">
            <w:pPr>
              <w:jc w:val="center"/>
              <w:rPr>
                <w:rFonts w:eastAsia="SimSun" w:cs="Calibri"/>
                <w:sz w:val="24"/>
                <w:szCs w:val="22"/>
                <w:lang w:val="en-GB" w:eastAsia="en-US"/>
              </w:rPr>
            </w:pPr>
          </w:p>
          <w:p w:rsidRPr="00092873" w:rsidR="00092873" w:rsidP="00092873" w:rsidRDefault="00092873" w14:paraId="6FEE19D6" w14:textId="77777777">
            <w:pPr>
              <w:jc w:val="center"/>
              <w:rPr>
                <w:rFonts w:eastAsia="SimSun" w:cs="Calibri"/>
                <w:sz w:val="24"/>
                <w:szCs w:val="22"/>
                <w:lang w:val="en-GB" w:eastAsia="en-US"/>
              </w:rPr>
            </w:pPr>
            <w:r w:rsidRPr="00092873">
              <w:rPr>
                <w:rFonts w:eastAsia="SimSun" w:cs="Calibri"/>
                <w:noProof/>
                <w:sz w:val="24"/>
                <w:szCs w:val="22"/>
                <w:lang w:val="en-GB" w:eastAsia="en-GB"/>
              </w:rPr>
              <w:drawing>
                <wp:inline distT="0" distB="0" distL="0" distR="0" wp14:anchorId="00398AB8" wp14:editId="3A8B67F2">
                  <wp:extent cx="1393825" cy="115433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23400" cy="1178831"/>
                          </a:xfrm>
                          <a:prstGeom prst="rect">
                            <a:avLst/>
                          </a:prstGeom>
                          <a:noFill/>
                          <a:ln>
                            <a:noFill/>
                          </a:ln>
                        </pic:spPr>
                      </pic:pic>
                    </a:graphicData>
                  </a:graphic>
                </wp:inline>
              </w:drawing>
            </w:r>
          </w:p>
        </w:tc>
        <w:tc>
          <w:tcPr>
            <w:tcW w:w="3261" w:type="dxa"/>
            <w:tcBorders>
              <w:top w:val="nil"/>
              <w:left w:val="nil"/>
              <w:bottom w:val="nil"/>
              <w:right w:val="nil"/>
            </w:tcBorders>
            <w:shd w:val="clear" w:color="auto" w:fill="FFFFFF"/>
          </w:tcPr>
          <w:p w:rsidRPr="00092873" w:rsidR="00092873" w:rsidP="00092873" w:rsidRDefault="00092873" w14:paraId="1C6229DF" w14:textId="6B7C09BA">
            <w:pPr>
              <w:jc w:val="center"/>
              <w:rPr>
                <w:rFonts w:eastAsia="SimSun" w:cs="Calibri"/>
                <w:sz w:val="24"/>
                <w:szCs w:val="22"/>
                <w:lang w:val="en-GB" w:eastAsia="en-US"/>
              </w:rPr>
            </w:pPr>
            <w:r w:rsidRPr="00BB314C">
              <w:rPr>
                <w:rFonts w:eastAsia="SimSun" w:cs="Arial"/>
                <w:noProof/>
                <w:szCs w:val="22"/>
                <w:lang w:val="en-GB" w:eastAsia="fr-FR"/>
              </w:rPr>
              <w:drawing>
                <wp:inline distT="0" distB="0" distL="0" distR="0" wp14:anchorId="108E235A" wp14:editId="37EEF40F">
                  <wp:extent cx="1860706" cy="1077561"/>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6070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092873" w:rsidR="00092873" w:rsidP="00092873" w:rsidRDefault="00092873" w14:paraId="7CECFEB0" w14:textId="77777777">
            <w:pPr>
              <w:suppressAutoHyphens w:val="0"/>
              <w:rPr>
                <w:rFonts w:eastAsiaTheme="minorHAnsi" w:cstheme="minorBidi"/>
                <w:szCs w:val="20"/>
                <w:lang w:val="en-GB" w:eastAsia="en-US"/>
              </w:rPr>
            </w:pPr>
          </w:p>
          <w:p w:rsidRPr="00092873" w:rsidR="00092873" w:rsidP="00092873" w:rsidRDefault="00092873" w14:paraId="2AF3AC5C" w14:textId="77777777">
            <w:pPr>
              <w:suppressAutoHyphens w:val="0"/>
              <w:rPr>
                <w:rFonts w:eastAsiaTheme="minorHAnsi" w:cstheme="minorBidi"/>
                <w:szCs w:val="20"/>
                <w:lang w:val="en-GB" w:eastAsia="en-US"/>
              </w:rPr>
            </w:pPr>
            <w:r w:rsidRPr="00092873">
              <w:rPr>
                <w:rFonts w:eastAsiaTheme="minorHAnsi" w:cstheme="minorBidi"/>
                <w:szCs w:val="20"/>
                <w:lang w:val="en-GB" w:eastAsia="en-US"/>
              </w:rPr>
              <w:t xml:space="preserve"> </w:t>
            </w:r>
          </w:p>
          <w:p w:rsidRPr="00092873" w:rsidR="00092873" w:rsidP="00092873" w:rsidRDefault="00092873" w14:paraId="61281A2A" w14:textId="77777777">
            <w:pPr>
              <w:suppressAutoHyphens w:val="0"/>
              <w:rPr>
                <w:rFonts w:eastAsiaTheme="minorHAnsi" w:cstheme="minorBidi"/>
                <w:szCs w:val="20"/>
                <w:lang w:val="en-GB" w:eastAsia="en-US"/>
              </w:rPr>
            </w:pPr>
            <w:r w:rsidRPr="00092873">
              <w:rPr>
                <w:rFonts w:eastAsiaTheme="minorHAnsi" w:cstheme="minorBidi"/>
                <w:szCs w:val="20"/>
                <w:lang w:val="en-GB" w:eastAsia="en-US"/>
              </w:rPr>
              <w:t xml:space="preserve">  </w:t>
            </w:r>
          </w:p>
          <w:p w:rsidRPr="00092873" w:rsidR="00092873" w:rsidP="00092873" w:rsidRDefault="00092873" w14:paraId="5A80A7CE" w14:textId="77777777">
            <w:pPr>
              <w:suppressAutoHyphens w:val="0"/>
              <w:rPr>
                <w:rFonts w:eastAsiaTheme="minorHAnsi" w:cstheme="minorBidi"/>
                <w:szCs w:val="20"/>
                <w:lang w:val="en-GB" w:eastAsia="en-US"/>
              </w:rPr>
            </w:pPr>
            <w:r w:rsidRPr="00092873">
              <w:rPr>
                <w:rFonts w:cs="Arial"/>
                <w:noProof/>
                <w:lang w:val="en-GB" w:eastAsia="en-GB"/>
              </w:rPr>
              <w:drawing>
                <wp:inline distT="0" distB="0" distL="0" distR="0" wp14:anchorId="29A6AB5C" wp14:editId="7A08ADCE">
                  <wp:extent cx="1895475" cy="75586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66113" t="23636" r="6999"/>
                          <a:stretch>
                            <a:fillRect/>
                          </a:stretch>
                        </pic:blipFill>
                        <pic:spPr bwMode="auto">
                          <a:xfrm>
                            <a:off x="0" y="0"/>
                            <a:ext cx="1895475" cy="755864"/>
                          </a:xfrm>
                          <a:prstGeom prst="rect">
                            <a:avLst/>
                          </a:prstGeom>
                          <a:noFill/>
                          <a:ln>
                            <a:noFill/>
                          </a:ln>
                        </pic:spPr>
                      </pic:pic>
                    </a:graphicData>
                  </a:graphic>
                </wp:inline>
              </w:drawing>
            </w:r>
            <w:r w:rsidRPr="00092873">
              <w:rPr>
                <w:rFonts w:eastAsiaTheme="minorHAnsi" w:cstheme="minorBidi"/>
                <w:szCs w:val="20"/>
                <w:lang w:val="en-GB" w:eastAsia="en-US"/>
              </w:rPr>
              <w:t xml:space="preserve">   </w:t>
            </w:r>
          </w:p>
          <w:p w:rsidRPr="00092873" w:rsidR="00092873" w:rsidP="00092873" w:rsidRDefault="00092873" w14:paraId="14B26EEB" w14:textId="77777777">
            <w:pPr>
              <w:jc w:val="center"/>
              <w:rPr>
                <w:rFonts w:eastAsia="SimSun" w:cs="Calibri"/>
                <w:sz w:val="24"/>
                <w:szCs w:val="22"/>
                <w:lang w:val="en-GB" w:eastAsia="en-US"/>
              </w:rPr>
            </w:pPr>
          </w:p>
        </w:tc>
      </w:tr>
      <w:tr w:rsidRPr="00092873" w:rsidR="00092873" w:rsidTr="00AB263E" w14:paraId="56E911E6" w14:textId="77777777">
        <w:tc>
          <w:tcPr>
            <w:tcW w:w="2943" w:type="dxa"/>
            <w:tcBorders>
              <w:top w:val="nil"/>
              <w:left w:val="nil"/>
              <w:bottom w:val="nil"/>
              <w:right w:val="nil"/>
            </w:tcBorders>
            <w:shd w:val="clear" w:color="auto" w:fill="FFFFFF"/>
          </w:tcPr>
          <w:p w:rsidRPr="00092873" w:rsidR="00092873" w:rsidP="00092873" w:rsidRDefault="00092873" w14:paraId="25D0944F" w14:textId="77777777">
            <w:pPr>
              <w:tabs>
                <w:tab w:val="left" w:pos="709"/>
              </w:tabs>
              <w:suppressAutoHyphens w:val="0"/>
              <w:jc w:val="center"/>
              <w:rPr>
                <w:rFonts w:cs="Arial" w:eastAsiaTheme="minorHAnsi"/>
                <w:color w:val="000000"/>
                <w:sz w:val="24"/>
                <w:szCs w:val="22"/>
                <w:lang w:val="en-GB" w:eastAsia="en-US"/>
              </w:rPr>
            </w:pPr>
            <w:r w:rsidRPr="00092873">
              <w:rPr>
                <w:rFonts w:cs="Arial" w:eastAsiaTheme="minorHAnsi"/>
                <w:sz w:val="24"/>
                <w:szCs w:val="22"/>
                <w:lang w:val="en-GB" w:eastAsia="fr-FR"/>
              </w:rPr>
              <w:t>Tatiana PUIU</w:t>
            </w:r>
          </w:p>
          <w:p w:rsidRPr="00092873" w:rsidR="00092873" w:rsidP="00092873" w:rsidRDefault="00092873" w14:paraId="4DD65465" w14:textId="77777777">
            <w:pPr>
              <w:jc w:val="center"/>
              <w:rPr>
                <w:rFonts w:eastAsia="SimSun" w:cs="Calibri"/>
                <w:sz w:val="24"/>
                <w:szCs w:val="22"/>
                <w:lang w:val="en-GB" w:eastAsia="en-US"/>
              </w:rPr>
            </w:pPr>
            <w:r w:rsidRPr="00092873">
              <w:rPr>
                <w:rFonts w:eastAsia="SimSun" w:cs="Calibri"/>
                <w:sz w:val="24"/>
                <w:szCs w:val="22"/>
                <w:lang w:val="en-GB" w:eastAsia="en-US"/>
              </w:rPr>
              <w:t>Rapporteur</w:t>
            </w:r>
          </w:p>
        </w:tc>
        <w:tc>
          <w:tcPr>
            <w:tcW w:w="3261" w:type="dxa"/>
            <w:tcBorders>
              <w:top w:val="nil"/>
              <w:left w:val="nil"/>
              <w:bottom w:val="nil"/>
              <w:right w:val="nil"/>
            </w:tcBorders>
            <w:shd w:val="clear" w:color="auto" w:fill="FFFFFF"/>
          </w:tcPr>
          <w:p w:rsidRPr="00B262D0" w:rsidR="00B262D0" w:rsidP="00B262D0" w:rsidRDefault="00B262D0" w14:paraId="1370D183" w14:textId="77777777">
            <w:pPr>
              <w:jc w:val="center"/>
              <w:rPr>
                <w:rFonts w:eastAsia="SimSun" w:cs="Calibri"/>
                <w:sz w:val="24"/>
                <w:szCs w:val="22"/>
                <w:lang w:val="en-GB" w:eastAsia="en-US"/>
              </w:rPr>
            </w:pPr>
            <w:r w:rsidRPr="00B262D0">
              <w:rPr>
                <w:rFonts w:eastAsia="SimSun" w:cs="Calibri"/>
                <w:sz w:val="24"/>
                <w:szCs w:val="22"/>
                <w:lang w:val="en-GB" w:eastAsia="en-US"/>
              </w:rPr>
              <w:t>Karin LUKAS</w:t>
            </w:r>
          </w:p>
          <w:p w:rsidRPr="00092873" w:rsidR="00092873" w:rsidP="00092873" w:rsidRDefault="00092873" w14:paraId="20367C22" w14:textId="77777777">
            <w:pPr>
              <w:jc w:val="center"/>
              <w:rPr>
                <w:rFonts w:eastAsia="SimSun" w:cs="Calibri"/>
                <w:sz w:val="24"/>
                <w:szCs w:val="22"/>
                <w:lang w:val="en-GB" w:eastAsia="en-US"/>
              </w:rPr>
            </w:pPr>
            <w:r w:rsidRPr="00092873">
              <w:rPr>
                <w:rFonts w:eastAsia="SimSun" w:cs="Calibri"/>
                <w:sz w:val="24"/>
                <w:szCs w:val="22"/>
                <w:lang w:val="en-GB" w:eastAsia="en-US"/>
              </w:rPr>
              <w:t>President</w:t>
            </w:r>
          </w:p>
        </w:tc>
        <w:tc>
          <w:tcPr>
            <w:tcW w:w="3260" w:type="dxa"/>
            <w:tcBorders>
              <w:top w:val="nil"/>
              <w:left w:val="nil"/>
              <w:bottom w:val="nil"/>
              <w:right w:val="nil"/>
            </w:tcBorders>
            <w:shd w:val="clear" w:color="auto" w:fill="FFFFFF"/>
          </w:tcPr>
          <w:p w:rsidRPr="00092873" w:rsidR="00092873" w:rsidP="00092873" w:rsidRDefault="00092873" w14:paraId="6544EB4F" w14:textId="77777777">
            <w:pPr>
              <w:jc w:val="center"/>
              <w:rPr>
                <w:rFonts w:eastAsia="SimSun" w:cs="Calibri"/>
                <w:sz w:val="24"/>
                <w:szCs w:val="22"/>
                <w:lang w:val="en-GB" w:eastAsia="en-US"/>
              </w:rPr>
            </w:pPr>
            <w:r w:rsidRPr="00092873">
              <w:rPr>
                <w:rFonts w:eastAsia="SimSun" w:cs="Calibri"/>
                <w:sz w:val="24"/>
                <w:szCs w:val="22"/>
                <w:lang w:val="en-GB" w:eastAsia="en-US"/>
              </w:rPr>
              <w:t xml:space="preserve">Henrik KRISTENSEN </w:t>
            </w:r>
          </w:p>
          <w:p w:rsidRPr="00092873" w:rsidR="00092873" w:rsidP="00092873" w:rsidRDefault="00092873" w14:paraId="20041011" w14:textId="77777777">
            <w:pPr>
              <w:jc w:val="center"/>
              <w:rPr>
                <w:rFonts w:eastAsia="SimSun" w:cs="Calibri"/>
                <w:sz w:val="24"/>
                <w:szCs w:val="22"/>
                <w:lang w:val="en-GB" w:eastAsia="en-US"/>
              </w:rPr>
            </w:pPr>
            <w:r w:rsidRPr="00092873">
              <w:rPr>
                <w:rFonts w:eastAsia="SimSun" w:cs="Calibri"/>
                <w:sz w:val="24"/>
                <w:szCs w:val="22"/>
                <w:lang w:val="en-GB" w:eastAsia="en-US"/>
              </w:rPr>
              <w:t>Deputy Executive Secretary</w:t>
            </w:r>
          </w:p>
        </w:tc>
      </w:tr>
    </w:tbl>
    <w:p w:rsidRPr="00092873" w:rsidR="00092873" w:rsidP="00092873" w:rsidRDefault="00092873" w14:paraId="46608776" w14:textId="77777777">
      <w:pPr>
        <w:suppressAutoHyphens w:val="0"/>
        <w:jc w:val="both"/>
        <w:rPr>
          <w:rFonts w:cs="Arial"/>
          <w:sz w:val="24"/>
          <w:lang w:val="en-GB" w:eastAsia="en-US"/>
        </w:rPr>
      </w:pPr>
    </w:p>
    <w:sectPr w:rsidRPr="00092873" w:rsidR="00092873" w:rsidSect="00654E4A">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fmt="numberInDash"/>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E12C" w14:textId="77777777" w:rsidR="005C58E8" w:rsidRDefault="005C58E8">
      <w:r>
        <w:separator/>
      </w:r>
    </w:p>
  </w:endnote>
  <w:endnote w:type="continuationSeparator" w:id="0">
    <w:p w14:paraId="5F4034C0" w14:textId="77777777" w:rsidR="005C58E8" w:rsidRDefault="005C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D" w14:textId="77777777" w:rsidR="00972AC5" w:rsidRDefault="00972A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E" w14:textId="77777777" w:rsidR="00972AC5" w:rsidRPr="00CA4A27" w:rsidRDefault="00972AC5" w:rsidP="00CA4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B0" w14:textId="77777777" w:rsidR="00972AC5" w:rsidRDefault="00972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3190" w14:textId="77777777" w:rsidR="005C58E8" w:rsidRDefault="005C58E8">
      <w:r>
        <w:separator/>
      </w:r>
    </w:p>
  </w:footnote>
  <w:footnote w:type="continuationSeparator" w:id="0">
    <w:p w14:paraId="49052DB4" w14:textId="77777777" w:rsidR="005C58E8" w:rsidRDefault="005C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6" w14:textId="68F82C7E" w:rsidR="00972AC5" w:rsidRDefault="00972AC5" w:rsidP="00B37C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B" w14:textId="77777777" w:rsidR="00972AC5" w:rsidRDefault="00972A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C" w14:textId="77777777" w:rsidR="00972AC5" w:rsidRDefault="00972AC5">
    <w:pPr>
      <w:pStyle w:val="Header"/>
      <w:jc w:val="center"/>
    </w:pPr>
    <w:r>
      <w:fldChar w:fldCharType="begin"/>
    </w:r>
    <w:r>
      <w:instrText xml:space="preserve"> PAGE </w:instrText>
    </w:r>
    <w:r>
      <w:fldChar w:fldCharType="separate"/>
    </w:r>
    <w:r w:rsidR="00F644D3">
      <w:rPr>
        <w:noProof/>
      </w:rPr>
      <w:t>- 9 -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12AF" w14:textId="77777777" w:rsidR="00972AC5" w:rsidRDefault="00972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4"/>
      <w:numFmt w:val="decimal"/>
      <w:pStyle w:val="Heading1"/>
      <w:lvlText w:val="%1."/>
      <w:lvlJc w:val="left"/>
      <w:pPr>
        <w:tabs>
          <w:tab w:val="num" w:pos="644"/>
        </w:tabs>
        <w:ind w:left="644" w:hanging="360"/>
      </w:pPr>
      <w:rPr>
        <w:b w:val="0"/>
        <w:color w:val="000000"/>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0442B2E"/>
    <w:name w:val="WW8Num1"/>
    <w:lvl w:ilvl="0">
      <w:start w:val="14"/>
      <w:numFmt w:val="decimal"/>
      <w:pStyle w:val="Complaint"/>
      <w:lvlText w:val="%1."/>
      <w:lvlJc w:val="left"/>
      <w:pPr>
        <w:tabs>
          <w:tab w:val="num" w:pos="644"/>
        </w:tabs>
        <w:ind w:left="644" w:hanging="360"/>
      </w:pPr>
      <w:rPr>
        <w:b w:val="0"/>
        <w:color w:val="000000"/>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30"/>
      <w:numFmt w:val="bullet"/>
      <w:lvlText w:val="-"/>
      <w:lvlJc w:val="left"/>
      <w:pPr>
        <w:tabs>
          <w:tab w:val="num" w:pos="0"/>
        </w:tabs>
        <w:ind w:left="720" w:hanging="360"/>
      </w:pPr>
      <w:rPr>
        <w:rFonts w:ascii="Arial" w:hAnsi="Arial" w:cs="Aria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755"/>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12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AA6200"/>
    <w:multiLevelType w:val="hybridMultilevel"/>
    <w:tmpl w:val="729A08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B92D66"/>
    <w:multiLevelType w:val="hybridMultilevel"/>
    <w:tmpl w:val="963C231C"/>
    <w:lvl w:ilvl="0" w:tplc="CA246538">
      <w:start w:val="1"/>
      <w:numFmt w:val="decimal"/>
      <w:lvlText w:val="%1."/>
      <w:lvlJc w:val="left"/>
      <w:pPr>
        <w:ind w:left="1069" w:hanging="360"/>
      </w:pPr>
      <w:rPr>
        <w:rFonts w:hint="default"/>
        <w:sz w:val="2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2B341CAD"/>
    <w:multiLevelType w:val="hybridMultilevel"/>
    <w:tmpl w:val="E95886D6"/>
    <w:lvl w:ilvl="0" w:tplc="39943236">
      <w:numFmt w:val="bullet"/>
      <w:lvlText w:val="-"/>
      <w:lvlJc w:val="left"/>
      <w:pPr>
        <w:ind w:left="1004" w:hanging="360"/>
      </w:pPr>
      <w:rPr>
        <w:rFonts w:ascii="Arial" w:eastAsia="Calibri" w:hAnsi="Arial" w:cs="Arial" w:hint="default"/>
      </w:rPr>
    </w:lvl>
    <w:lvl w:ilvl="1" w:tplc="60D2DA3E">
      <w:numFmt w:val="bullet"/>
      <w:lvlText w:val="-"/>
      <w:lvlJc w:val="left"/>
      <w:pPr>
        <w:ind w:left="1724" w:hanging="360"/>
      </w:pPr>
      <w:rPr>
        <w:rFonts w:ascii="Arial" w:eastAsia="Calibri" w:hAnsi="Arial" w:cs="Arial" w:hint="default"/>
        <w:sz w:val="24"/>
        <w:szCs w:val="24"/>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C8447F"/>
    <w:multiLevelType w:val="hybridMultilevel"/>
    <w:tmpl w:val="383CB116"/>
    <w:lvl w:ilvl="0" w:tplc="A9E2DAB6">
      <w:start w:val="1"/>
      <w:numFmt w:val="decimal"/>
      <w:lvlText w:val="%1."/>
      <w:lvlJc w:val="left"/>
      <w:pPr>
        <w:tabs>
          <w:tab w:val="num" w:pos="644"/>
        </w:tabs>
        <w:ind w:left="644" w:hanging="360"/>
      </w:pPr>
      <w:rPr>
        <w:rFonts w:hint="default"/>
        <w:b w:val="0"/>
      </w:rPr>
    </w:lvl>
    <w:lvl w:ilvl="1" w:tplc="39943236">
      <w:numFmt w:val="bullet"/>
      <w:lvlText w:val="-"/>
      <w:lvlJc w:val="left"/>
      <w:pPr>
        <w:ind w:left="2728" w:hanging="1440"/>
      </w:pPr>
      <w:rPr>
        <w:rFonts w:ascii="Arial" w:eastAsia="Calibri" w:hAnsi="Arial" w:cs="Arial" w:hint="default"/>
      </w:rPr>
    </w:lvl>
    <w:lvl w:ilvl="2" w:tplc="9396462C" w:tentative="1">
      <w:start w:val="1"/>
      <w:numFmt w:val="lowerRoman"/>
      <w:lvlText w:val="%3."/>
      <w:lvlJc w:val="right"/>
      <w:pPr>
        <w:tabs>
          <w:tab w:val="num" w:pos="2368"/>
        </w:tabs>
        <w:ind w:left="2368" w:hanging="180"/>
      </w:pPr>
    </w:lvl>
    <w:lvl w:ilvl="3" w:tplc="543AC620" w:tentative="1">
      <w:start w:val="1"/>
      <w:numFmt w:val="decimal"/>
      <w:lvlText w:val="%4."/>
      <w:lvlJc w:val="left"/>
      <w:pPr>
        <w:tabs>
          <w:tab w:val="num" w:pos="3088"/>
        </w:tabs>
        <w:ind w:left="3088" w:hanging="360"/>
      </w:pPr>
    </w:lvl>
    <w:lvl w:ilvl="4" w:tplc="588A001A" w:tentative="1">
      <w:start w:val="1"/>
      <w:numFmt w:val="lowerLetter"/>
      <w:lvlText w:val="%5."/>
      <w:lvlJc w:val="left"/>
      <w:pPr>
        <w:tabs>
          <w:tab w:val="num" w:pos="3808"/>
        </w:tabs>
        <w:ind w:left="3808" w:hanging="360"/>
      </w:pPr>
    </w:lvl>
    <w:lvl w:ilvl="5" w:tplc="536024A8" w:tentative="1">
      <w:start w:val="1"/>
      <w:numFmt w:val="lowerRoman"/>
      <w:lvlText w:val="%6."/>
      <w:lvlJc w:val="right"/>
      <w:pPr>
        <w:tabs>
          <w:tab w:val="num" w:pos="4528"/>
        </w:tabs>
        <w:ind w:left="4528" w:hanging="180"/>
      </w:pPr>
    </w:lvl>
    <w:lvl w:ilvl="6" w:tplc="C4A68588" w:tentative="1">
      <w:start w:val="1"/>
      <w:numFmt w:val="decimal"/>
      <w:lvlText w:val="%7."/>
      <w:lvlJc w:val="left"/>
      <w:pPr>
        <w:tabs>
          <w:tab w:val="num" w:pos="5248"/>
        </w:tabs>
        <w:ind w:left="5248" w:hanging="360"/>
      </w:pPr>
    </w:lvl>
    <w:lvl w:ilvl="7" w:tplc="152CBDC0" w:tentative="1">
      <w:start w:val="1"/>
      <w:numFmt w:val="lowerLetter"/>
      <w:lvlText w:val="%8."/>
      <w:lvlJc w:val="left"/>
      <w:pPr>
        <w:tabs>
          <w:tab w:val="num" w:pos="5968"/>
        </w:tabs>
        <w:ind w:left="5968" w:hanging="360"/>
      </w:pPr>
    </w:lvl>
    <w:lvl w:ilvl="8" w:tplc="277E9958" w:tentative="1">
      <w:start w:val="1"/>
      <w:numFmt w:val="lowerRoman"/>
      <w:lvlText w:val="%9."/>
      <w:lvlJc w:val="right"/>
      <w:pPr>
        <w:tabs>
          <w:tab w:val="num" w:pos="6688"/>
        </w:tabs>
        <w:ind w:left="6688" w:hanging="180"/>
      </w:pPr>
    </w:lvl>
  </w:abstractNum>
  <w:abstractNum w:abstractNumId="9" w15:restartNumberingAfterBreak="0">
    <w:nsid w:val="47670179"/>
    <w:multiLevelType w:val="hybridMultilevel"/>
    <w:tmpl w:val="F9C811C6"/>
    <w:lvl w:ilvl="0" w:tplc="88D6F434">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624559"/>
    <w:multiLevelType w:val="hybridMultilevel"/>
    <w:tmpl w:val="23B8A838"/>
    <w:lvl w:ilvl="0" w:tplc="040C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9362570"/>
    <w:multiLevelType w:val="hybridMultilevel"/>
    <w:tmpl w:val="1CD0B7AC"/>
    <w:lvl w:ilvl="0" w:tplc="A0323B7A">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5E5142"/>
    <w:multiLevelType w:val="hybridMultilevel"/>
    <w:tmpl w:val="00B44E2E"/>
    <w:lvl w:ilvl="0" w:tplc="A37C71E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81E6460"/>
    <w:multiLevelType w:val="hybridMultilevel"/>
    <w:tmpl w:val="4F168D34"/>
    <w:lvl w:ilvl="0" w:tplc="2856B154">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CF0E5B"/>
    <w:multiLevelType w:val="hybridMultilevel"/>
    <w:tmpl w:val="F5960D4A"/>
    <w:lvl w:ilvl="0" w:tplc="2732FF76">
      <w:start w:val="1"/>
      <w:numFmt w:val="decimal"/>
      <w:lvlText w:val="%1."/>
      <w:lvlJc w:val="left"/>
      <w:pPr>
        <w:ind w:left="1292" w:hanging="44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0"/>
  </w:num>
  <w:num w:numId="2">
    <w:abstractNumId w:val="1"/>
  </w:num>
  <w:num w:numId="3">
    <w:abstractNumId w:val="8"/>
  </w:num>
  <w:num w:numId="4">
    <w:abstractNumId w:val="9"/>
  </w:num>
  <w:num w:numId="5">
    <w:abstractNumId w:val="11"/>
  </w:num>
  <w:num w:numId="6">
    <w:abstractNumId w:val="1"/>
  </w:num>
  <w:num w:numId="7">
    <w:abstractNumId w:val="1"/>
  </w:num>
  <w:num w:numId="8">
    <w:abstractNumId w:val="13"/>
  </w:num>
  <w:num w:numId="9">
    <w:abstractNumId w:val="14"/>
  </w:num>
  <w:num w:numId="10">
    <w:abstractNumId w:val="10"/>
  </w:num>
  <w:num w:numId="11">
    <w:abstractNumId w:val="12"/>
  </w:num>
  <w:num w:numId="12">
    <w:abstractNumId w:val="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6"/>
  </w:num>
  <w:num w:numId="21">
    <w:abstractNumId w:val="1"/>
  </w:num>
  <w:num w:numId="22">
    <w:abstractNumId w:val="1"/>
  </w:num>
  <w:num w:numId="23">
    <w:abstractNumId w:val="7"/>
  </w:num>
  <w:num w:numId="24">
    <w:abstractNumId w:val="1"/>
  </w:num>
  <w:num w:numId="25">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B"/>
    <w:rsid w:val="0000149C"/>
    <w:rsid w:val="0000166D"/>
    <w:rsid w:val="000023D7"/>
    <w:rsid w:val="00002C9B"/>
    <w:rsid w:val="00003AD7"/>
    <w:rsid w:val="00004896"/>
    <w:rsid w:val="000054F5"/>
    <w:rsid w:val="00012436"/>
    <w:rsid w:val="000201A1"/>
    <w:rsid w:val="00020969"/>
    <w:rsid w:val="000246F3"/>
    <w:rsid w:val="000269ED"/>
    <w:rsid w:val="000429B1"/>
    <w:rsid w:val="00051F87"/>
    <w:rsid w:val="00052A4B"/>
    <w:rsid w:val="00052DA8"/>
    <w:rsid w:val="00056DC6"/>
    <w:rsid w:val="0006041E"/>
    <w:rsid w:val="00060C63"/>
    <w:rsid w:val="000637CB"/>
    <w:rsid w:val="00063E41"/>
    <w:rsid w:val="00072C1C"/>
    <w:rsid w:val="0007488C"/>
    <w:rsid w:val="00075119"/>
    <w:rsid w:val="00077F94"/>
    <w:rsid w:val="000843B5"/>
    <w:rsid w:val="00085DF0"/>
    <w:rsid w:val="00090BC4"/>
    <w:rsid w:val="00092873"/>
    <w:rsid w:val="00094C41"/>
    <w:rsid w:val="000A704C"/>
    <w:rsid w:val="000B358E"/>
    <w:rsid w:val="000B4ADF"/>
    <w:rsid w:val="000B796B"/>
    <w:rsid w:val="000C2617"/>
    <w:rsid w:val="000C47F8"/>
    <w:rsid w:val="000C5CDE"/>
    <w:rsid w:val="000C6082"/>
    <w:rsid w:val="000C660D"/>
    <w:rsid w:val="000D2FEA"/>
    <w:rsid w:val="000D3070"/>
    <w:rsid w:val="000D477A"/>
    <w:rsid w:val="000E0B3D"/>
    <w:rsid w:val="000E61E8"/>
    <w:rsid w:val="000E7B39"/>
    <w:rsid w:val="000F555A"/>
    <w:rsid w:val="000F747D"/>
    <w:rsid w:val="0010079E"/>
    <w:rsid w:val="00110F5A"/>
    <w:rsid w:val="00110F9A"/>
    <w:rsid w:val="00114AB1"/>
    <w:rsid w:val="00115A72"/>
    <w:rsid w:val="001174FB"/>
    <w:rsid w:val="001202B8"/>
    <w:rsid w:val="00125F1C"/>
    <w:rsid w:val="00125F39"/>
    <w:rsid w:val="00125FB2"/>
    <w:rsid w:val="00126A95"/>
    <w:rsid w:val="00133715"/>
    <w:rsid w:val="00141117"/>
    <w:rsid w:val="00142AEB"/>
    <w:rsid w:val="00143910"/>
    <w:rsid w:val="001479DD"/>
    <w:rsid w:val="00147AB4"/>
    <w:rsid w:val="001504F7"/>
    <w:rsid w:val="00152F56"/>
    <w:rsid w:val="0015350B"/>
    <w:rsid w:val="00153C97"/>
    <w:rsid w:val="00154E35"/>
    <w:rsid w:val="00155C83"/>
    <w:rsid w:val="00156AE1"/>
    <w:rsid w:val="001579FF"/>
    <w:rsid w:val="0016207E"/>
    <w:rsid w:val="00163BF8"/>
    <w:rsid w:val="00163D73"/>
    <w:rsid w:val="00163EC9"/>
    <w:rsid w:val="00164FE5"/>
    <w:rsid w:val="00166C30"/>
    <w:rsid w:val="001702B0"/>
    <w:rsid w:val="00171B76"/>
    <w:rsid w:val="001729A7"/>
    <w:rsid w:val="00175D49"/>
    <w:rsid w:val="00177000"/>
    <w:rsid w:val="00184BC0"/>
    <w:rsid w:val="001869CB"/>
    <w:rsid w:val="00186D8E"/>
    <w:rsid w:val="001950CB"/>
    <w:rsid w:val="001A1C65"/>
    <w:rsid w:val="001A2A07"/>
    <w:rsid w:val="001A33B5"/>
    <w:rsid w:val="001A354C"/>
    <w:rsid w:val="001A5A59"/>
    <w:rsid w:val="001B23A2"/>
    <w:rsid w:val="001B3591"/>
    <w:rsid w:val="001B47D3"/>
    <w:rsid w:val="001C48A0"/>
    <w:rsid w:val="001D2C93"/>
    <w:rsid w:val="001D34FE"/>
    <w:rsid w:val="001D7142"/>
    <w:rsid w:val="001E4450"/>
    <w:rsid w:val="001E4AE8"/>
    <w:rsid w:val="001F0752"/>
    <w:rsid w:val="001F1CAD"/>
    <w:rsid w:val="001F7930"/>
    <w:rsid w:val="002108F2"/>
    <w:rsid w:val="002134F2"/>
    <w:rsid w:val="00220788"/>
    <w:rsid w:val="00225076"/>
    <w:rsid w:val="002272AB"/>
    <w:rsid w:val="0023001A"/>
    <w:rsid w:val="0023206C"/>
    <w:rsid w:val="00236866"/>
    <w:rsid w:val="0023797E"/>
    <w:rsid w:val="00237E6A"/>
    <w:rsid w:val="00237F4A"/>
    <w:rsid w:val="002426C2"/>
    <w:rsid w:val="002427DE"/>
    <w:rsid w:val="00243347"/>
    <w:rsid w:val="002437B3"/>
    <w:rsid w:val="002517F1"/>
    <w:rsid w:val="00253E36"/>
    <w:rsid w:val="002548C1"/>
    <w:rsid w:val="00256173"/>
    <w:rsid w:val="00263833"/>
    <w:rsid w:val="002651BA"/>
    <w:rsid w:val="00265A3C"/>
    <w:rsid w:val="00266809"/>
    <w:rsid w:val="00274257"/>
    <w:rsid w:val="00277647"/>
    <w:rsid w:val="0028334C"/>
    <w:rsid w:val="002839FC"/>
    <w:rsid w:val="002863DD"/>
    <w:rsid w:val="002908D8"/>
    <w:rsid w:val="00292365"/>
    <w:rsid w:val="0029314A"/>
    <w:rsid w:val="00294188"/>
    <w:rsid w:val="00296943"/>
    <w:rsid w:val="00297B6C"/>
    <w:rsid w:val="002A191D"/>
    <w:rsid w:val="002A3038"/>
    <w:rsid w:val="002A4F4B"/>
    <w:rsid w:val="002B26E1"/>
    <w:rsid w:val="002B5855"/>
    <w:rsid w:val="002C002D"/>
    <w:rsid w:val="002C0155"/>
    <w:rsid w:val="002C478E"/>
    <w:rsid w:val="002C6102"/>
    <w:rsid w:val="002C6F7E"/>
    <w:rsid w:val="002D0314"/>
    <w:rsid w:val="002D593E"/>
    <w:rsid w:val="002D5A47"/>
    <w:rsid w:val="002D686A"/>
    <w:rsid w:val="002D73E3"/>
    <w:rsid w:val="002E00F2"/>
    <w:rsid w:val="002E7140"/>
    <w:rsid w:val="002F0D54"/>
    <w:rsid w:val="002F7FF0"/>
    <w:rsid w:val="003006DB"/>
    <w:rsid w:val="00303757"/>
    <w:rsid w:val="00307CAB"/>
    <w:rsid w:val="00313D18"/>
    <w:rsid w:val="003200E6"/>
    <w:rsid w:val="00327D97"/>
    <w:rsid w:val="00327FE2"/>
    <w:rsid w:val="0033026D"/>
    <w:rsid w:val="0033262C"/>
    <w:rsid w:val="00333273"/>
    <w:rsid w:val="00334A24"/>
    <w:rsid w:val="00342DC7"/>
    <w:rsid w:val="003430C5"/>
    <w:rsid w:val="003443A9"/>
    <w:rsid w:val="00344CE3"/>
    <w:rsid w:val="00345A48"/>
    <w:rsid w:val="00346D71"/>
    <w:rsid w:val="00347990"/>
    <w:rsid w:val="00351C23"/>
    <w:rsid w:val="003535D6"/>
    <w:rsid w:val="003554B8"/>
    <w:rsid w:val="00357073"/>
    <w:rsid w:val="003577C1"/>
    <w:rsid w:val="0036307F"/>
    <w:rsid w:val="00366994"/>
    <w:rsid w:val="0037032F"/>
    <w:rsid w:val="00370C81"/>
    <w:rsid w:val="00370C84"/>
    <w:rsid w:val="0037656D"/>
    <w:rsid w:val="003815A3"/>
    <w:rsid w:val="0038219F"/>
    <w:rsid w:val="003824B8"/>
    <w:rsid w:val="00384580"/>
    <w:rsid w:val="00385578"/>
    <w:rsid w:val="00385E57"/>
    <w:rsid w:val="00386950"/>
    <w:rsid w:val="00387273"/>
    <w:rsid w:val="00390B97"/>
    <w:rsid w:val="003955B6"/>
    <w:rsid w:val="003974CA"/>
    <w:rsid w:val="003A160F"/>
    <w:rsid w:val="003A4BB4"/>
    <w:rsid w:val="003B2780"/>
    <w:rsid w:val="003B36EB"/>
    <w:rsid w:val="003B4456"/>
    <w:rsid w:val="003B4D6C"/>
    <w:rsid w:val="003B70C8"/>
    <w:rsid w:val="003B7FE1"/>
    <w:rsid w:val="003C0CF1"/>
    <w:rsid w:val="003C41B5"/>
    <w:rsid w:val="003C57B9"/>
    <w:rsid w:val="003C5FC6"/>
    <w:rsid w:val="003C7BF1"/>
    <w:rsid w:val="003D068A"/>
    <w:rsid w:val="003D1406"/>
    <w:rsid w:val="003F2034"/>
    <w:rsid w:val="003F3092"/>
    <w:rsid w:val="004008A9"/>
    <w:rsid w:val="004107F3"/>
    <w:rsid w:val="00410CE6"/>
    <w:rsid w:val="00410E56"/>
    <w:rsid w:val="004124A9"/>
    <w:rsid w:val="004126D4"/>
    <w:rsid w:val="00413E41"/>
    <w:rsid w:val="00414B42"/>
    <w:rsid w:val="00414E22"/>
    <w:rsid w:val="0041506C"/>
    <w:rsid w:val="004176F6"/>
    <w:rsid w:val="004258A1"/>
    <w:rsid w:val="004277A1"/>
    <w:rsid w:val="004319D8"/>
    <w:rsid w:val="0043219F"/>
    <w:rsid w:val="0043512A"/>
    <w:rsid w:val="0043693A"/>
    <w:rsid w:val="00437883"/>
    <w:rsid w:val="00437E85"/>
    <w:rsid w:val="00442F2C"/>
    <w:rsid w:val="0044356F"/>
    <w:rsid w:val="00444482"/>
    <w:rsid w:val="00453352"/>
    <w:rsid w:val="00463D0E"/>
    <w:rsid w:val="00464CCA"/>
    <w:rsid w:val="004652F5"/>
    <w:rsid w:val="00465742"/>
    <w:rsid w:val="0047126C"/>
    <w:rsid w:val="00471604"/>
    <w:rsid w:val="00471971"/>
    <w:rsid w:val="0047356A"/>
    <w:rsid w:val="00473F62"/>
    <w:rsid w:val="00475E4B"/>
    <w:rsid w:val="004819B3"/>
    <w:rsid w:val="00482385"/>
    <w:rsid w:val="00483707"/>
    <w:rsid w:val="00484451"/>
    <w:rsid w:val="00485794"/>
    <w:rsid w:val="00487D98"/>
    <w:rsid w:val="0049049B"/>
    <w:rsid w:val="00490854"/>
    <w:rsid w:val="0049373E"/>
    <w:rsid w:val="00494853"/>
    <w:rsid w:val="00495133"/>
    <w:rsid w:val="00496DF8"/>
    <w:rsid w:val="004A18DC"/>
    <w:rsid w:val="004A6832"/>
    <w:rsid w:val="004B3AB1"/>
    <w:rsid w:val="004B7CFA"/>
    <w:rsid w:val="004C0124"/>
    <w:rsid w:val="004C2668"/>
    <w:rsid w:val="004D186E"/>
    <w:rsid w:val="004D2080"/>
    <w:rsid w:val="004D5377"/>
    <w:rsid w:val="004D6E36"/>
    <w:rsid w:val="004E1B3B"/>
    <w:rsid w:val="004E1E0B"/>
    <w:rsid w:val="004E2584"/>
    <w:rsid w:val="004E39E3"/>
    <w:rsid w:val="004F2EE0"/>
    <w:rsid w:val="004F3BDC"/>
    <w:rsid w:val="004F4169"/>
    <w:rsid w:val="004F456A"/>
    <w:rsid w:val="004F5A42"/>
    <w:rsid w:val="004F7693"/>
    <w:rsid w:val="00500848"/>
    <w:rsid w:val="00501D87"/>
    <w:rsid w:val="005040DB"/>
    <w:rsid w:val="0050712B"/>
    <w:rsid w:val="00517649"/>
    <w:rsid w:val="00520E6E"/>
    <w:rsid w:val="00524697"/>
    <w:rsid w:val="005321C8"/>
    <w:rsid w:val="0053281A"/>
    <w:rsid w:val="00532EFB"/>
    <w:rsid w:val="005347E0"/>
    <w:rsid w:val="00537DB1"/>
    <w:rsid w:val="00540361"/>
    <w:rsid w:val="00541AF6"/>
    <w:rsid w:val="00545071"/>
    <w:rsid w:val="00557C11"/>
    <w:rsid w:val="0056117C"/>
    <w:rsid w:val="005614C6"/>
    <w:rsid w:val="00563ED9"/>
    <w:rsid w:val="00564418"/>
    <w:rsid w:val="0057409C"/>
    <w:rsid w:val="00574BA8"/>
    <w:rsid w:val="0057597E"/>
    <w:rsid w:val="00577893"/>
    <w:rsid w:val="00580721"/>
    <w:rsid w:val="005818C9"/>
    <w:rsid w:val="0058283D"/>
    <w:rsid w:val="005947D6"/>
    <w:rsid w:val="00596427"/>
    <w:rsid w:val="005966DD"/>
    <w:rsid w:val="005A2D03"/>
    <w:rsid w:val="005A3869"/>
    <w:rsid w:val="005A4271"/>
    <w:rsid w:val="005A6E6F"/>
    <w:rsid w:val="005B1CD6"/>
    <w:rsid w:val="005B696E"/>
    <w:rsid w:val="005B6EE7"/>
    <w:rsid w:val="005C33E6"/>
    <w:rsid w:val="005C5137"/>
    <w:rsid w:val="005C58E8"/>
    <w:rsid w:val="005C73E5"/>
    <w:rsid w:val="005D28CC"/>
    <w:rsid w:val="005D33C6"/>
    <w:rsid w:val="005D75D5"/>
    <w:rsid w:val="005D77FA"/>
    <w:rsid w:val="005E0F0A"/>
    <w:rsid w:val="005E1EAB"/>
    <w:rsid w:val="005E23F0"/>
    <w:rsid w:val="005E3542"/>
    <w:rsid w:val="005E767F"/>
    <w:rsid w:val="005F5D67"/>
    <w:rsid w:val="005F7AE4"/>
    <w:rsid w:val="00600157"/>
    <w:rsid w:val="00600F9D"/>
    <w:rsid w:val="006042B0"/>
    <w:rsid w:val="00611923"/>
    <w:rsid w:val="0061427B"/>
    <w:rsid w:val="00614475"/>
    <w:rsid w:val="006145BE"/>
    <w:rsid w:val="00614690"/>
    <w:rsid w:val="006159B3"/>
    <w:rsid w:val="00617760"/>
    <w:rsid w:val="00622737"/>
    <w:rsid w:val="00624D27"/>
    <w:rsid w:val="0062574B"/>
    <w:rsid w:val="006271B7"/>
    <w:rsid w:val="00627230"/>
    <w:rsid w:val="0062742B"/>
    <w:rsid w:val="0062777B"/>
    <w:rsid w:val="00627B7D"/>
    <w:rsid w:val="00627EB4"/>
    <w:rsid w:val="006324FE"/>
    <w:rsid w:val="00634778"/>
    <w:rsid w:val="00642342"/>
    <w:rsid w:val="006439EB"/>
    <w:rsid w:val="00653C91"/>
    <w:rsid w:val="00654ADA"/>
    <w:rsid w:val="00654E4A"/>
    <w:rsid w:val="0065598A"/>
    <w:rsid w:val="00663DCA"/>
    <w:rsid w:val="0066787B"/>
    <w:rsid w:val="00670AE1"/>
    <w:rsid w:val="00674EE1"/>
    <w:rsid w:val="00681D3B"/>
    <w:rsid w:val="00682B41"/>
    <w:rsid w:val="006859BE"/>
    <w:rsid w:val="00690DDA"/>
    <w:rsid w:val="00691718"/>
    <w:rsid w:val="006977E4"/>
    <w:rsid w:val="006A07C6"/>
    <w:rsid w:val="006A4E8D"/>
    <w:rsid w:val="006B5F20"/>
    <w:rsid w:val="006B7D48"/>
    <w:rsid w:val="006C2037"/>
    <w:rsid w:val="006C4979"/>
    <w:rsid w:val="006C70B3"/>
    <w:rsid w:val="006D0BE9"/>
    <w:rsid w:val="006D1CA6"/>
    <w:rsid w:val="006D5C08"/>
    <w:rsid w:val="006E08DD"/>
    <w:rsid w:val="006E11FF"/>
    <w:rsid w:val="006E687C"/>
    <w:rsid w:val="006E6DAD"/>
    <w:rsid w:val="006E71E6"/>
    <w:rsid w:val="006E74EE"/>
    <w:rsid w:val="006E7A40"/>
    <w:rsid w:val="006F3325"/>
    <w:rsid w:val="006F3E52"/>
    <w:rsid w:val="006F4158"/>
    <w:rsid w:val="006F5E11"/>
    <w:rsid w:val="00705569"/>
    <w:rsid w:val="00706004"/>
    <w:rsid w:val="00712A5F"/>
    <w:rsid w:val="007172B8"/>
    <w:rsid w:val="0072121F"/>
    <w:rsid w:val="007262B1"/>
    <w:rsid w:val="00726B3B"/>
    <w:rsid w:val="007310CE"/>
    <w:rsid w:val="00735AF8"/>
    <w:rsid w:val="0073627A"/>
    <w:rsid w:val="0073714B"/>
    <w:rsid w:val="00741A15"/>
    <w:rsid w:val="00742093"/>
    <w:rsid w:val="00743C33"/>
    <w:rsid w:val="00747810"/>
    <w:rsid w:val="00747C6A"/>
    <w:rsid w:val="007515CB"/>
    <w:rsid w:val="0075196C"/>
    <w:rsid w:val="00752C8F"/>
    <w:rsid w:val="00766220"/>
    <w:rsid w:val="00766FCA"/>
    <w:rsid w:val="00770E08"/>
    <w:rsid w:val="0077154E"/>
    <w:rsid w:val="00775FD8"/>
    <w:rsid w:val="0077619C"/>
    <w:rsid w:val="00776FED"/>
    <w:rsid w:val="007779C4"/>
    <w:rsid w:val="00783261"/>
    <w:rsid w:val="00786056"/>
    <w:rsid w:val="00787EDD"/>
    <w:rsid w:val="00790A7B"/>
    <w:rsid w:val="00793521"/>
    <w:rsid w:val="007963C2"/>
    <w:rsid w:val="007A15C9"/>
    <w:rsid w:val="007B34E6"/>
    <w:rsid w:val="007B38A8"/>
    <w:rsid w:val="007C0E30"/>
    <w:rsid w:val="007C142B"/>
    <w:rsid w:val="007C269F"/>
    <w:rsid w:val="007C624A"/>
    <w:rsid w:val="007D0448"/>
    <w:rsid w:val="007D1C27"/>
    <w:rsid w:val="007D3E2F"/>
    <w:rsid w:val="007D7074"/>
    <w:rsid w:val="007E1F3E"/>
    <w:rsid w:val="007E2290"/>
    <w:rsid w:val="007E5C5A"/>
    <w:rsid w:val="007F3F1D"/>
    <w:rsid w:val="007F48CD"/>
    <w:rsid w:val="007F51CD"/>
    <w:rsid w:val="007F6882"/>
    <w:rsid w:val="007F6B58"/>
    <w:rsid w:val="007F6DF0"/>
    <w:rsid w:val="00803D3F"/>
    <w:rsid w:val="00803DF0"/>
    <w:rsid w:val="00804C7F"/>
    <w:rsid w:val="008051FF"/>
    <w:rsid w:val="00811790"/>
    <w:rsid w:val="00815504"/>
    <w:rsid w:val="0081728A"/>
    <w:rsid w:val="00823112"/>
    <w:rsid w:val="008248C7"/>
    <w:rsid w:val="00827EB1"/>
    <w:rsid w:val="0083085E"/>
    <w:rsid w:val="00830D15"/>
    <w:rsid w:val="008313A9"/>
    <w:rsid w:val="00836A42"/>
    <w:rsid w:val="00836C76"/>
    <w:rsid w:val="00844575"/>
    <w:rsid w:val="008475AE"/>
    <w:rsid w:val="00852748"/>
    <w:rsid w:val="00852CE5"/>
    <w:rsid w:val="00857F9A"/>
    <w:rsid w:val="0086172E"/>
    <w:rsid w:val="0086314A"/>
    <w:rsid w:val="00864B8A"/>
    <w:rsid w:val="00866D8B"/>
    <w:rsid w:val="00873F87"/>
    <w:rsid w:val="008746C2"/>
    <w:rsid w:val="008751D7"/>
    <w:rsid w:val="00875BD1"/>
    <w:rsid w:val="00875CE5"/>
    <w:rsid w:val="00881497"/>
    <w:rsid w:val="008873B5"/>
    <w:rsid w:val="008911BB"/>
    <w:rsid w:val="008936E5"/>
    <w:rsid w:val="00895C46"/>
    <w:rsid w:val="00896C1F"/>
    <w:rsid w:val="008A4FAE"/>
    <w:rsid w:val="008A5075"/>
    <w:rsid w:val="008B0354"/>
    <w:rsid w:val="008B09F9"/>
    <w:rsid w:val="008C1B2E"/>
    <w:rsid w:val="008C1D5B"/>
    <w:rsid w:val="008C1E06"/>
    <w:rsid w:val="008C23DB"/>
    <w:rsid w:val="008C3284"/>
    <w:rsid w:val="008C6638"/>
    <w:rsid w:val="008D2726"/>
    <w:rsid w:val="008D3F2B"/>
    <w:rsid w:val="008D5D23"/>
    <w:rsid w:val="008D5D8E"/>
    <w:rsid w:val="008E434E"/>
    <w:rsid w:val="008E6CAD"/>
    <w:rsid w:val="008F065E"/>
    <w:rsid w:val="008F746A"/>
    <w:rsid w:val="008F7EBC"/>
    <w:rsid w:val="00907B51"/>
    <w:rsid w:val="009125E4"/>
    <w:rsid w:val="00915089"/>
    <w:rsid w:val="00916147"/>
    <w:rsid w:val="00917EE8"/>
    <w:rsid w:val="00920B09"/>
    <w:rsid w:val="00926C7F"/>
    <w:rsid w:val="009316BE"/>
    <w:rsid w:val="00935AA4"/>
    <w:rsid w:val="00943F3A"/>
    <w:rsid w:val="00944A12"/>
    <w:rsid w:val="00947AEC"/>
    <w:rsid w:val="009558B5"/>
    <w:rsid w:val="0096099D"/>
    <w:rsid w:val="0096483E"/>
    <w:rsid w:val="00965C52"/>
    <w:rsid w:val="00965EA1"/>
    <w:rsid w:val="009673BB"/>
    <w:rsid w:val="00972AC5"/>
    <w:rsid w:val="00972E80"/>
    <w:rsid w:val="0097387E"/>
    <w:rsid w:val="00973C10"/>
    <w:rsid w:val="00974823"/>
    <w:rsid w:val="00976FAB"/>
    <w:rsid w:val="00982F24"/>
    <w:rsid w:val="00983799"/>
    <w:rsid w:val="0098718E"/>
    <w:rsid w:val="00991A29"/>
    <w:rsid w:val="00992A93"/>
    <w:rsid w:val="00994B51"/>
    <w:rsid w:val="00996D01"/>
    <w:rsid w:val="009A1E67"/>
    <w:rsid w:val="009A6895"/>
    <w:rsid w:val="009B3B7C"/>
    <w:rsid w:val="009B3F01"/>
    <w:rsid w:val="009B77C3"/>
    <w:rsid w:val="009C143E"/>
    <w:rsid w:val="009C504E"/>
    <w:rsid w:val="009F0A28"/>
    <w:rsid w:val="009F4AFB"/>
    <w:rsid w:val="009F6AE1"/>
    <w:rsid w:val="00A052BA"/>
    <w:rsid w:val="00A062B5"/>
    <w:rsid w:val="00A06E33"/>
    <w:rsid w:val="00A10226"/>
    <w:rsid w:val="00A10F85"/>
    <w:rsid w:val="00A118E0"/>
    <w:rsid w:val="00A15789"/>
    <w:rsid w:val="00A167DC"/>
    <w:rsid w:val="00A16B0A"/>
    <w:rsid w:val="00A16C47"/>
    <w:rsid w:val="00A23794"/>
    <w:rsid w:val="00A239B8"/>
    <w:rsid w:val="00A270F5"/>
    <w:rsid w:val="00A27250"/>
    <w:rsid w:val="00A274D8"/>
    <w:rsid w:val="00A46AA8"/>
    <w:rsid w:val="00A50F79"/>
    <w:rsid w:val="00A556BE"/>
    <w:rsid w:val="00A56395"/>
    <w:rsid w:val="00A56412"/>
    <w:rsid w:val="00A5714B"/>
    <w:rsid w:val="00A62A07"/>
    <w:rsid w:val="00A64DD4"/>
    <w:rsid w:val="00A7164B"/>
    <w:rsid w:val="00A733D1"/>
    <w:rsid w:val="00A757AF"/>
    <w:rsid w:val="00A7590D"/>
    <w:rsid w:val="00A80141"/>
    <w:rsid w:val="00A80428"/>
    <w:rsid w:val="00A80A19"/>
    <w:rsid w:val="00A84DD6"/>
    <w:rsid w:val="00A85577"/>
    <w:rsid w:val="00A86266"/>
    <w:rsid w:val="00A9166D"/>
    <w:rsid w:val="00A9566A"/>
    <w:rsid w:val="00A96C6E"/>
    <w:rsid w:val="00AA217E"/>
    <w:rsid w:val="00AA29DE"/>
    <w:rsid w:val="00AA2A58"/>
    <w:rsid w:val="00AA2A5F"/>
    <w:rsid w:val="00AA6F14"/>
    <w:rsid w:val="00AB11FF"/>
    <w:rsid w:val="00AB19DD"/>
    <w:rsid w:val="00AB2778"/>
    <w:rsid w:val="00AB4CD3"/>
    <w:rsid w:val="00AB5EA8"/>
    <w:rsid w:val="00AB7AAE"/>
    <w:rsid w:val="00AC0657"/>
    <w:rsid w:val="00AC2E2D"/>
    <w:rsid w:val="00AC3F86"/>
    <w:rsid w:val="00AC682F"/>
    <w:rsid w:val="00AC7437"/>
    <w:rsid w:val="00AD27D5"/>
    <w:rsid w:val="00AD2ED4"/>
    <w:rsid w:val="00AD3452"/>
    <w:rsid w:val="00AD3B05"/>
    <w:rsid w:val="00AD7D8A"/>
    <w:rsid w:val="00AE0598"/>
    <w:rsid w:val="00AE50A0"/>
    <w:rsid w:val="00AF0DAB"/>
    <w:rsid w:val="00AF49F1"/>
    <w:rsid w:val="00AF4DAF"/>
    <w:rsid w:val="00AF55EC"/>
    <w:rsid w:val="00AF70C3"/>
    <w:rsid w:val="00AF7F11"/>
    <w:rsid w:val="00B11CAB"/>
    <w:rsid w:val="00B14D74"/>
    <w:rsid w:val="00B15B06"/>
    <w:rsid w:val="00B16AE0"/>
    <w:rsid w:val="00B16F35"/>
    <w:rsid w:val="00B2488B"/>
    <w:rsid w:val="00B262D0"/>
    <w:rsid w:val="00B2671A"/>
    <w:rsid w:val="00B26A23"/>
    <w:rsid w:val="00B3241C"/>
    <w:rsid w:val="00B3336F"/>
    <w:rsid w:val="00B3508E"/>
    <w:rsid w:val="00B35512"/>
    <w:rsid w:val="00B364F3"/>
    <w:rsid w:val="00B3666B"/>
    <w:rsid w:val="00B37CCC"/>
    <w:rsid w:val="00B44D31"/>
    <w:rsid w:val="00B4549C"/>
    <w:rsid w:val="00B530D7"/>
    <w:rsid w:val="00B550EE"/>
    <w:rsid w:val="00B639C6"/>
    <w:rsid w:val="00B64045"/>
    <w:rsid w:val="00B6774F"/>
    <w:rsid w:val="00B71882"/>
    <w:rsid w:val="00B73045"/>
    <w:rsid w:val="00B7438B"/>
    <w:rsid w:val="00B74D18"/>
    <w:rsid w:val="00B7756E"/>
    <w:rsid w:val="00B80AD1"/>
    <w:rsid w:val="00B82F86"/>
    <w:rsid w:val="00B86998"/>
    <w:rsid w:val="00B96026"/>
    <w:rsid w:val="00B977B9"/>
    <w:rsid w:val="00BA75E9"/>
    <w:rsid w:val="00BB0465"/>
    <w:rsid w:val="00BB0F0C"/>
    <w:rsid w:val="00BB314C"/>
    <w:rsid w:val="00BB6E19"/>
    <w:rsid w:val="00BC2F55"/>
    <w:rsid w:val="00BC353E"/>
    <w:rsid w:val="00BC6519"/>
    <w:rsid w:val="00BD1438"/>
    <w:rsid w:val="00BD7631"/>
    <w:rsid w:val="00BE2700"/>
    <w:rsid w:val="00BE5E01"/>
    <w:rsid w:val="00C11296"/>
    <w:rsid w:val="00C11447"/>
    <w:rsid w:val="00C1278D"/>
    <w:rsid w:val="00C22859"/>
    <w:rsid w:val="00C2397F"/>
    <w:rsid w:val="00C251F7"/>
    <w:rsid w:val="00C30412"/>
    <w:rsid w:val="00C32CAA"/>
    <w:rsid w:val="00C34E7A"/>
    <w:rsid w:val="00C35E1F"/>
    <w:rsid w:val="00C3762C"/>
    <w:rsid w:val="00C41779"/>
    <w:rsid w:val="00C437AD"/>
    <w:rsid w:val="00C43C59"/>
    <w:rsid w:val="00C4585D"/>
    <w:rsid w:val="00C474B4"/>
    <w:rsid w:val="00C47EC2"/>
    <w:rsid w:val="00C54E37"/>
    <w:rsid w:val="00C555F3"/>
    <w:rsid w:val="00C55935"/>
    <w:rsid w:val="00C55B2E"/>
    <w:rsid w:val="00C61777"/>
    <w:rsid w:val="00C61B7A"/>
    <w:rsid w:val="00C624A7"/>
    <w:rsid w:val="00C64786"/>
    <w:rsid w:val="00C66D7E"/>
    <w:rsid w:val="00C736E9"/>
    <w:rsid w:val="00C757AA"/>
    <w:rsid w:val="00C7680E"/>
    <w:rsid w:val="00C80B38"/>
    <w:rsid w:val="00C83C73"/>
    <w:rsid w:val="00C85D89"/>
    <w:rsid w:val="00C86CC9"/>
    <w:rsid w:val="00C874ED"/>
    <w:rsid w:val="00C87A3B"/>
    <w:rsid w:val="00C917DB"/>
    <w:rsid w:val="00C927F2"/>
    <w:rsid w:val="00CA17C5"/>
    <w:rsid w:val="00CA1BCF"/>
    <w:rsid w:val="00CA2D85"/>
    <w:rsid w:val="00CA2F37"/>
    <w:rsid w:val="00CA4A27"/>
    <w:rsid w:val="00CA50E2"/>
    <w:rsid w:val="00CA5B6F"/>
    <w:rsid w:val="00CA762C"/>
    <w:rsid w:val="00CB33DD"/>
    <w:rsid w:val="00CB7253"/>
    <w:rsid w:val="00CC4ABD"/>
    <w:rsid w:val="00CD2862"/>
    <w:rsid w:val="00CD62B8"/>
    <w:rsid w:val="00CD7FC2"/>
    <w:rsid w:val="00CE23E8"/>
    <w:rsid w:val="00CE23F1"/>
    <w:rsid w:val="00CE2BF9"/>
    <w:rsid w:val="00CE4D73"/>
    <w:rsid w:val="00CE52A5"/>
    <w:rsid w:val="00CE5822"/>
    <w:rsid w:val="00CE5C72"/>
    <w:rsid w:val="00CF03C4"/>
    <w:rsid w:val="00CF6378"/>
    <w:rsid w:val="00CF6482"/>
    <w:rsid w:val="00D00376"/>
    <w:rsid w:val="00D00611"/>
    <w:rsid w:val="00D01857"/>
    <w:rsid w:val="00D05D62"/>
    <w:rsid w:val="00D10AB2"/>
    <w:rsid w:val="00D1197A"/>
    <w:rsid w:val="00D142A7"/>
    <w:rsid w:val="00D15F35"/>
    <w:rsid w:val="00D17424"/>
    <w:rsid w:val="00D20BA3"/>
    <w:rsid w:val="00D23F51"/>
    <w:rsid w:val="00D24174"/>
    <w:rsid w:val="00D25F48"/>
    <w:rsid w:val="00D27195"/>
    <w:rsid w:val="00D27544"/>
    <w:rsid w:val="00D27F2B"/>
    <w:rsid w:val="00D3388B"/>
    <w:rsid w:val="00D33FD0"/>
    <w:rsid w:val="00D35047"/>
    <w:rsid w:val="00D3534D"/>
    <w:rsid w:val="00D41021"/>
    <w:rsid w:val="00D433F2"/>
    <w:rsid w:val="00D47D1F"/>
    <w:rsid w:val="00D50F57"/>
    <w:rsid w:val="00D52EFC"/>
    <w:rsid w:val="00D53467"/>
    <w:rsid w:val="00D55EEF"/>
    <w:rsid w:val="00D56876"/>
    <w:rsid w:val="00D57654"/>
    <w:rsid w:val="00D616BE"/>
    <w:rsid w:val="00D6193C"/>
    <w:rsid w:val="00D634D3"/>
    <w:rsid w:val="00D640CB"/>
    <w:rsid w:val="00D703C2"/>
    <w:rsid w:val="00D70A98"/>
    <w:rsid w:val="00D7194A"/>
    <w:rsid w:val="00D72B2D"/>
    <w:rsid w:val="00D73B1B"/>
    <w:rsid w:val="00D744B6"/>
    <w:rsid w:val="00D74A8E"/>
    <w:rsid w:val="00D74D13"/>
    <w:rsid w:val="00D825E2"/>
    <w:rsid w:val="00D83426"/>
    <w:rsid w:val="00D83BB0"/>
    <w:rsid w:val="00D86D6D"/>
    <w:rsid w:val="00D87E9E"/>
    <w:rsid w:val="00D94EA5"/>
    <w:rsid w:val="00D96A13"/>
    <w:rsid w:val="00D97E4E"/>
    <w:rsid w:val="00DA0D63"/>
    <w:rsid w:val="00DA446B"/>
    <w:rsid w:val="00DA5924"/>
    <w:rsid w:val="00DB2ACC"/>
    <w:rsid w:val="00DB3165"/>
    <w:rsid w:val="00DC13EB"/>
    <w:rsid w:val="00DC78B6"/>
    <w:rsid w:val="00DD07F9"/>
    <w:rsid w:val="00DD4396"/>
    <w:rsid w:val="00DD6E0D"/>
    <w:rsid w:val="00DD7E77"/>
    <w:rsid w:val="00DE6D7A"/>
    <w:rsid w:val="00DE7FF8"/>
    <w:rsid w:val="00DF064E"/>
    <w:rsid w:val="00DF1F94"/>
    <w:rsid w:val="00DF4D71"/>
    <w:rsid w:val="00E04188"/>
    <w:rsid w:val="00E04F9D"/>
    <w:rsid w:val="00E125AD"/>
    <w:rsid w:val="00E13F9D"/>
    <w:rsid w:val="00E1428C"/>
    <w:rsid w:val="00E25085"/>
    <w:rsid w:val="00E250F2"/>
    <w:rsid w:val="00E262FF"/>
    <w:rsid w:val="00E27462"/>
    <w:rsid w:val="00E338F7"/>
    <w:rsid w:val="00E341A9"/>
    <w:rsid w:val="00E4000C"/>
    <w:rsid w:val="00E40C19"/>
    <w:rsid w:val="00E432D8"/>
    <w:rsid w:val="00E43F0C"/>
    <w:rsid w:val="00E44A18"/>
    <w:rsid w:val="00E465F3"/>
    <w:rsid w:val="00E50356"/>
    <w:rsid w:val="00E53FDE"/>
    <w:rsid w:val="00E54F2B"/>
    <w:rsid w:val="00E62220"/>
    <w:rsid w:val="00E62FA9"/>
    <w:rsid w:val="00E676CA"/>
    <w:rsid w:val="00E67D05"/>
    <w:rsid w:val="00E71390"/>
    <w:rsid w:val="00E7149D"/>
    <w:rsid w:val="00E7370F"/>
    <w:rsid w:val="00E76390"/>
    <w:rsid w:val="00E800E9"/>
    <w:rsid w:val="00E80385"/>
    <w:rsid w:val="00E80B17"/>
    <w:rsid w:val="00E81A0B"/>
    <w:rsid w:val="00E82434"/>
    <w:rsid w:val="00E84356"/>
    <w:rsid w:val="00E84BCE"/>
    <w:rsid w:val="00E86224"/>
    <w:rsid w:val="00E91ADC"/>
    <w:rsid w:val="00E91E69"/>
    <w:rsid w:val="00E92D3C"/>
    <w:rsid w:val="00E94124"/>
    <w:rsid w:val="00E97111"/>
    <w:rsid w:val="00E97461"/>
    <w:rsid w:val="00E97E1D"/>
    <w:rsid w:val="00EA672E"/>
    <w:rsid w:val="00EA7091"/>
    <w:rsid w:val="00EB21C6"/>
    <w:rsid w:val="00EB4281"/>
    <w:rsid w:val="00EB7444"/>
    <w:rsid w:val="00EC79D1"/>
    <w:rsid w:val="00EC79E4"/>
    <w:rsid w:val="00ED01D7"/>
    <w:rsid w:val="00ED1F16"/>
    <w:rsid w:val="00ED55D7"/>
    <w:rsid w:val="00EE08C4"/>
    <w:rsid w:val="00EE34F9"/>
    <w:rsid w:val="00EE4D71"/>
    <w:rsid w:val="00EE4DF8"/>
    <w:rsid w:val="00EF00F9"/>
    <w:rsid w:val="00F0027D"/>
    <w:rsid w:val="00F002D2"/>
    <w:rsid w:val="00F0073C"/>
    <w:rsid w:val="00F033CC"/>
    <w:rsid w:val="00F036C6"/>
    <w:rsid w:val="00F05F57"/>
    <w:rsid w:val="00F07185"/>
    <w:rsid w:val="00F13FE9"/>
    <w:rsid w:val="00F151B3"/>
    <w:rsid w:val="00F16312"/>
    <w:rsid w:val="00F17D40"/>
    <w:rsid w:val="00F21A4C"/>
    <w:rsid w:val="00F250BE"/>
    <w:rsid w:val="00F25AD8"/>
    <w:rsid w:val="00F33B7C"/>
    <w:rsid w:val="00F367F2"/>
    <w:rsid w:val="00F376A7"/>
    <w:rsid w:val="00F40815"/>
    <w:rsid w:val="00F435CD"/>
    <w:rsid w:val="00F44099"/>
    <w:rsid w:val="00F47BC0"/>
    <w:rsid w:val="00F50461"/>
    <w:rsid w:val="00F52285"/>
    <w:rsid w:val="00F55199"/>
    <w:rsid w:val="00F64332"/>
    <w:rsid w:val="00F644D3"/>
    <w:rsid w:val="00F66DF8"/>
    <w:rsid w:val="00F71159"/>
    <w:rsid w:val="00F71943"/>
    <w:rsid w:val="00F71AB8"/>
    <w:rsid w:val="00F736F4"/>
    <w:rsid w:val="00F73EC6"/>
    <w:rsid w:val="00F74AFA"/>
    <w:rsid w:val="00F77134"/>
    <w:rsid w:val="00F81AEA"/>
    <w:rsid w:val="00F82223"/>
    <w:rsid w:val="00F84C5C"/>
    <w:rsid w:val="00F84FAE"/>
    <w:rsid w:val="00F943E3"/>
    <w:rsid w:val="00F94760"/>
    <w:rsid w:val="00F952F8"/>
    <w:rsid w:val="00F96CC2"/>
    <w:rsid w:val="00FA1333"/>
    <w:rsid w:val="00FA23EF"/>
    <w:rsid w:val="00FA4BC5"/>
    <w:rsid w:val="00FA5560"/>
    <w:rsid w:val="00FA5D1B"/>
    <w:rsid w:val="00FA740B"/>
    <w:rsid w:val="00FB36F6"/>
    <w:rsid w:val="00FB73C4"/>
    <w:rsid w:val="00FC0A51"/>
    <w:rsid w:val="00FC1032"/>
    <w:rsid w:val="00FC1EE1"/>
    <w:rsid w:val="00FC6ED4"/>
    <w:rsid w:val="00FE3A83"/>
    <w:rsid w:val="00FE505F"/>
    <w:rsid w:val="00FE7908"/>
    <w:rsid w:val="00FF108F"/>
    <w:rsid w:val="00FF18EB"/>
    <w:rsid w:val="00FF4145"/>
    <w:rsid w:val="00FF5065"/>
    <w:rsid w:val="00FF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B31207"/>
  <w15:docId w15:val="{063F362A-32BB-4D10-9403-AD9B7670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5B"/>
    <w:pPr>
      <w:suppressAutoHyphens/>
    </w:pPr>
    <w:rPr>
      <w:rFonts w:ascii="Arial" w:hAnsi="Arial"/>
      <w:szCs w:val="24"/>
      <w:lang w:val="en-US" w:eastAsia="ar-SA"/>
    </w:rPr>
  </w:style>
  <w:style w:type="paragraph" w:styleId="Heading1">
    <w:name w:val="heading 1"/>
    <w:basedOn w:val="Normal"/>
    <w:next w:val="BodyText"/>
    <w:qFormat/>
    <w:pPr>
      <w:keepNext/>
      <w:numPr>
        <w:numId w:val="1"/>
      </w:numPr>
      <w:jc w:val="center"/>
      <w:outlineLvl w:val="0"/>
    </w:pPr>
    <w:rPr>
      <w:b/>
      <w:bCs/>
    </w:rPr>
  </w:style>
  <w:style w:type="paragraph" w:styleId="Heading2">
    <w:name w:val="heading 2"/>
    <w:basedOn w:val="Normal"/>
    <w:next w:val="Normal"/>
    <w:link w:val="Heading2Char"/>
    <w:uiPriority w:val="9"/>
    <w:semiHidden/>
    <w:unhideWhenUsed/>
    <w:qFormat/>
    <w:rsid w:val="00AD2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BodyText"/>
    <w:qFormat/>
    <w:pPr>
      <w:keepNext/>
      <w:numPr>
        <w:ilvl w:val="3"/>
        <w:numId w:val="1"/>
      </w:numPr>
      <w:spacing w:before="240" w:after="60"/>
      <w:outlineLvl w:val="3"/>
    </w:pPr>
    <w:rPr>
      <w:b/>
      <w:bCs/>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color w:val="000000"/>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basedOn w:val="DefaultParagraphFont"/>
  </w:style>
  <w:style w:type="character" w:customStyle="1" w:styleId="FootnoteReference1">
    <w:name w:val="Footnote Reference1"/>
    <w:rPr>
      <w:vertAlign w:val="superscript"/>
    </w:rPr>
  </w:style>
  <w:style w:type="character" w:styleId="Strong">
    <w:name w:val="Strong"/>
    <w:qFormat/>
    <w:rPr>
      <w:b/>
      <w:bCs/>
    </w:rPr>
  </w:style>
  <w:style w:type="character" w:customStyle="1" w:styleId="HeaderChar">
    <w:name w:val="Header Char"/>
    <w:rPr>
      <w:sz w:val="24"/>
      <w:szCs w:val="24"/>
      <w:lang w:val="en-GB"/>
    </w:rPr>
  </w:style>
  <w:style w:type="character" w:customStyle="1" w:styleId="ComplaintChar">
    <w:name w:val="Complaint Char"/>
    <w:rPr>
      <w:rFonts w:cs="Arial"/>
      <w:sz w:val="24"/>
      <w:szCs w:val="24"/>
      <w:lang w:val="en-GB"/>
    </w:rPr>
  </w:style>
  <w:style w:type="character" w:customStyle="1" w:styleId="FootnoteTextChar">
    <w:name w:val="Footnote Text Char"/>
    <w:rPr>
      <w:lang w:val="en-US"/>
    </w:rPr>
  </w:style>
  <w:style w:type="character" w:customStyle="1" w:styleId="EuroCOPChar">
    <w:name w:val="EuroCOP Char"/>
    <w:rPr>
      <w:rFonts w:cs="Arial"/>
      <w:sz w:val="24"/>
      <w:szCs w:val="24"/>
      <w:lang w:val="en-GB"/>
    </w:rPr>
  </w:style>
  <w:style w:type="character" w:customStyle="1" w:styleId="hps">
    <w:name w:val="hps"/>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SubtitleChar">
    <w:name w:val="Subtitle Char"/>
    <w:basedOn w:val="DefaultParagraphFont"/>
    <w:rPr>
      <w:b/>
      <w:bCs/>
      <w:szCs w:val="24"/>
      <w:lang w:val="fr-FR"/>
    </w:rPr>
  </w:style>
  <w:style w:type="character" w:customStyle="1" w:styleId="ListLabel1">
    <w:name w:val="ListLabel 1"/>
    <w:rPr>
      <w:sz w:val="16"/>
    </w:rPr>
  </w:style>
  <w:style w:type="character" w:customStyle="1" w:styleId="ListLabel2">
    <w:name w:val="ListLabel 2"/>
    <w:rPr>
      <w:rFonts w:eastAsia="Times New Roman" w:cs="Arial"/>
    </w:rPr>
  </w:style>
  <w:style w:type="character" w:customStyle="1" w:styleId="ListLabel3">
    <w:name w:val="ListLabel 3"/>
    <w:rPr>
      <w:b w:val="0"/>
      <w:i w:val="0"/>
      <w:color w:val="00000A"/>
    </w:rPr>
  </w:style>
  <w:style w:type="character" w:customStyle="1" w:styleId="ListLabel4">
    <w:name w:val="ListLabel 4"/>
    <w:rPr>
      <w:b w:val="0"/>
    </w:rPr>
  </w:style>
  <w:style w:type="character" w:customStyle="1" w:styleId="ListLabel5">
    <w:name w:val="ListLabel 5"/>
    <w:rPr>
      <w:i w:val="0"/>
    </w:rPr>
  </w:style>
  <w:style w:type="character" w:customStyle="1" w:styleId="ListLabel6">
    <w:name w:val="ListLabel 6"/>
    <w:rPr>
      <w:rFonts w:cs="Arial"/>
      <w:b w:val="0"/>
      <w:i w:val="0"/>
      <w:sz w:val="22"/>
      <w:szCs w:val="22"/>
    </w:rPr>
  </w:style>
  <w:style w:type="character" w:customStyle="1" w:styleId="ListLabel7">
    <w:name w:val="ListLabel 7"/>
    <w:rPr>
      <w:rFonts w:eastAsia="Times New Roman" w:cs="Times New Roman"/>
      <w:sz w:val="24"/>
    </w:rPr>
  </w:style>
  <w:style w:type="character" w:customStyle="1" w:styleId="ListLabel8">
    <w:name w:val="ListLabel 8"/>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Subtitle">
    <w:name w:val="Subtitle"/>
    <w:basedOn w:val="Normal"/>
    <w:next w:val="BodyText"/>
    <w:qFormat/>
    <w:rPr>
      <w:b/>
      <w:bCs/>
      <w:i/>
      <w:iCs/>
      <w:sz w:val="28"/>
      <w:szCs w:val="28"/>
      <w:lang w:val="fr-FR"/>
    </w:rPr>
  </w:style>
  <w:style w:type="paragraph" w:customStyle="1" w:styleId="traduction">
    <w:name w:val="traduction"/>
    <w:basedOn w:val="Header"/>
    <w:pPr>
      <w:tabs>
        <w:tab w:val="clear" w:pos="4320"/>
        <w:tab w:val="clear" w:pos="8640"/>
      </w:tabs>
    </w:pPr>
    <w:rPr>
      <w:lang w:val="fr-FR"/>
    </w:rPr>
  </w:style>
  <w:style w:type="paragraph" w:customStyle="1" w:styleId="Sous-tit-14-centr">
    <w:name w:val="Sous-tit-14-centré"/>
    <w:basedOn w:val="Subtitle"/>
    <w:pPr>
      <w:spacing w:before="120" w:after="120" w:line="320" w:lineRule="atLeast"/>
      <w:jc w:val="center"/>
    </w:pPr>
    <w:rPr>
      <w:rFonts w:ascii="Verdana" w:hAnsi="Verdana" w:cs="Arial"/>
      <w:u w:val="single"/>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Cs w:val="20"/>
    </w:rPr>
  </w:style>
  <w:style w:type="paragraph" w:customStyle="1" w:styleId="FootnoteText1">
    <w:name w:val="Footnote Text1"/>
    <w:basedOn w:val="Normal"/>
    <w:rPr>
      <w:szCs w:val="20"/>
    </w:rPr>
  </w:style>
  <w:style w:type="paragraph" w:customStyle="1" w:styleId="CarChar">
    <w:name w:val="Car Char"/>
    <w:basedOn w:val="Normal"/>
    <w:pPr>
      <w:spacing w:after="160" w:line="240" w:lineRule="exact"/>
    </w:pPr>
    <w:rPr>
      <w:rFonts w:cs="Arial"/>
      <w:szCs w:val="20"/>
    </w:rPr>
  </w:style>
  <w:style w:type="paragraph" w:styleId="Footer">
    <w:name w:val="footer"/>
    <w:basedOn w:val="Normal"/>
    <w:pPr>
      <w:suppressLineNumbers/>
      <w:tabs>
        <w:tab w:val="center" w:pos="4320"/>
        <w:tab w:val="right" w:pos="8640"/>
      </w:tabs>
    </w:pPr>
  </w:style>
  <w:style w:type="paragraph" w:styleId="ListParagraph">
    <w:name w:val="List Paragraph"/>
    <w:basedOn w:val="Normal"/>
    <w:uiPriority w:val="1"/>
    <w:qFormat/>
    <w:pPr>
      <w:ind w:left="720"/>
    </w:pPr>
  </w:style>
  <w:style w:type="paragraph" w:customStyle="1" w:styleId="Complaint">
    <w:name w:val="Complaint"/>
    <w:basedOn w:val="Normal"/>
    <w:qFormat/>
    <w:pPr>
      <w:numPr>
        <w:numId w:val="2"/>
      </w:numPr>
      <w:jc w:val="both"/>
    </w:pPr>
    <w:rPr>
      <w:rFonts w:cs="Arial"/>
      <w:sz w:val="24"/>
      <w:lang w:val="en-GB"/>
    </w:rPr>
  </w:style>
  <w:style w:type="paragraph" w:customStyle="1" w:styleId="EuroCOP">
    <w:name w:val="EuroCOP"/>
    <w:basedOn w:val="ListParagraph"/>
    <w:pPr>
      <w:jc w:val="both"/>
    </w:pPr>
    <w:rPr>
      <w:rFonts w:cs="Arial"/>
      <w:sz w:val="24"/>
      <w:lang w:val="en-GB"/>
    </w:rPr>
  </w:style>
  <w:style w:type="paragraph" w:customStyle="1" w:styleId="CommentText1">
    <w:name w:val="Comment Text1"/>
    <w:basedOn w:val="Normal"/>
    <w:rPr>
      <w:szCs w:val="20"/>
    </w:rPr>
  </w:style>
  <w:style w:type="paragraph" w:customStyle="1" w:styleId="CommentSubject1">
    <w:name w:val="Comment Subject1"/>
    <w:basedOn w:val="CommentText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5614C6"/>
    <w:rPr>
      <w:sz w:val="16"/>
      <w:szCs w:val="16"/>
    </w:rPr>
  </w:style>
  <w:style w:type="paragraph" w:styleId="CommentText">
    <w:name w:val="annotation text"/>
    <w:basedOn w:val="Normal"/>
    <w:link w:val="CommentTextChar1"/>
    <w:uiPriority w:val="99"/>
    <w:unhideWhenUsed/>
    <w:rsid w:val="005614C6"/>
    <w:rPr>
      <w:szCs w:val="20"/>
    </w:rPr>
  </w:style>
  <w:style w:type="character" w:customStyle="1" w:styleId="CommentTextChar1">
    <w:name w:val="Comment Text Char1"/>
    <w:basedOn w:val="DefaultParagraphFont"/>
    <w:link w:val="CommentText"/>
    <w:uiPriority w:val="99"/>
    <w:rsid w:val="005614C6"/>
    <w:rPr>
      <w:rFonts w:ascii="Arial" w:hAnsi="Arial"/>
      <w:lang w:val="en-US" w:eastAsia="ar-SA"/>
    </w:rPr>
  </w:style>
  <w:style w:type="paragraph" w:styleId="CommentSubject">
    <w:name w:val="annotation subject"/>
    <w:basedOn w:val="CommentText"/>
    <w:next w:val="CommentText"/>
    <w:link w:val="CommentSubjectChar1"/>
    <w:uiPriority w:val="99"/>
    <w:semiHidden/>
    <w:unhideWhenUsed/>
    <w:rsid w:val="005614C6"/>
    <w:rPr>
      <w:b/>
      <w:bCs/>
    </w:rPr>
  </w:style>
  <w:style w:type="character" w:customStyle="1" w:styleId="CommentSubjectChar1">
    <w:name w:val="Comment Subject Char1"/>
    <w:basedOn w:val="CommentTextChar1"/>
    <w:link w:val="CommentSubject"/>
    <w:uiPriority w:val="99"/>
    <w:semiHidden/>
    <w:rsid w:val="005614C6"/>
    <w:rPr>
      <w:rFonts w:ascii="Arial" w:hAnsi="Arial"/>
      <w:b/>
      <w:bCs/>
      <w:lang w:val="en-US" w:eastAsia="ar-SA"/>
    </w:rPr>
  </w:style>
  <w:style w:type="character" w:customStyle="1" w:styleId="s52c23de3">
    <w:name w:val="s52c23de3"/>
    <w:basedOn w:val="DefaultParagraphFont"/>
    <w:rsid w:val="003443A9"/>
  </w:style>
  <w:style w:type="paragraph" w:customStyle="1" w:styleId="Default">
    <w:name w:val="Default"/>
    <w:rsid w:val="00494853"/>
    <w:pPr>
      <w:autoSpaceDE w:val="0"/>
      <w:autoSpaceDN w:val="0"/>
      <w:adjustRightInd w:val="0"/>
    </w:pPr>
    <w:rPr>
      <w:color w:val="000000"/>
      <w:sz w:val="24"/>
      <w:szCs w:val="24"/>
      <w:lang w:val="en-US"/>
    </w:rPr>
  </w:style>
  <w:style w:type="character" w:customStyle="1" w:styleId="sb8d990e2">
    <w:name w:val="sb8d990e2"/>
    <w:basedOn w:val="DefaultParagraphFont"/>
    <w:rsid w:val="00AB19DD"/>
  </w:style>
  <w:style w:type="character" w:customStyle="1" w:styleId="sae070d1d">
    <w:name w:val="sae070d1d"/>
    <w:basedOn w:val="DefaultParagraphFont"/>
    <w:rsid w:val="00AB19DD"/>
  </w:style>
  <w:style w:type="character" w:customStyle="1" w:styleId="s7d2086b4">
    <w:name w:val="s7d2086b4"/>
    <w:basedOn w:val="DefaultParagraphFont"/>
    <w:rsid w:val="001504F7"/>
  </w:style>
  <w:style w:type="paragraph" w:customStyle="1" w:styleId="sd0fde509">
    <w:name w:val="sd0fde509"/>
    <w:basedOn w:val="Normal"/>
    <w:rsid w:val="0047126C"/>
    <w:pPr>
      <w:suppressAutoHyphens w:val="0"/>
      <w:spacing w:before="100" w:beforeAutospacing="1" w:after="100" w:afterAutospacing="1"/>
    </w:pPr>
    <w:rPr>
      <w:rFonts w:ascii="Times New Roman" w:hAnsi="Times New Roman"/>
      <w:sz w:val="24"/>
      <w:lang w:eastAsia="en-US"/>
    </w:rPr>
  </w:style>
  <w:style w:type="paragraph" w:customStyle="1" w:styleId="s746c8714">
    <w:name w:val="s746c8714"/>
    <w:basedOn w:val="Normal"/>
    <w:rsid w:val="00C66D7E"/>
    <w:pPr>
      <w:suppressAutoHyphens w:val="0"/>
      <w:spacing w:before="100" w:beforeAutospacing="1" w:after="100" w:afterAutospacing="1"/>
    </w:pPr>
    <w:rPr>
      <w:rFonts w:ascii="Times New Roman" w:hAnsi="Times New Roman"/>
      <w:sz w:val="24"/>
      <w:lang w:val="fr-FR" w:eastAsia="fr-FR"/>
    </w:rPr>
  </w:style>
  <w:style w:type="character" w:customStyle="1" w:styleId="sfbbfee58">
    <w:name w:val="sfbbfee58"/>
    <w:basedOn w:val="DefaultParagraphFont"/>
    <w:rsid w:val="00C66D7E"/>
  </w:style>
  <w:style w:type="paragraph" w:customStyle="1" w:styleId="s85f10f75">
    <w:name w:val="s85f10f75"/>
    <w:basedOn w:val="Normal"/>
    <w:rsid w:val="00C66D7E"/>
    <w:pPr>
      <w:suppressAutoHyphens w:val="0"/>
      <w:spacing w:before="100" w:beforeAutospacing="1" w:after="100" w:afterAutospacing="1"/>
    </w:pPr>
    <w:rPr>
      <w:rFonts w:ascii="Times New Roman" w:hAnsi="Times New Roman"/>
      <w:sz w:val="24"/>
      <w:lang w:val="fr-FR" w:eastAsia="fr-FR"/>
    </w:rPr>
  </w:style>
  <w:style w:type="character" w:customStyle="1" w:styleId="wordhighlighted">
    <w:name w:val="wordhighlighted"/>
    <w:basedOn w:val="DefaultParagraphFont"/>
    <w:rsid w:val="00F71AB8"/>
  </w:style>
  <w:style w:type="character" w:customStyle="1" w:styleId="s2a95b671">
    <w:name w:val="s2a95b671"/>
    <w:basedOn w:val="DefaultParagraphFont"/>
    <w:rsid w:val="00F71AB8"/>
  </w:style>
  <w:style w:type="paragraph" w:customStyle="1" w:styleId="s9eaae9ae">
    <w:name w:val="s9eaae9ae"/>
    <w:basedOn w:val="Normal"/>
    <w:rsid w:val="00F71AB8"/>
    <w:pPr>
      <w:suppressAutoHyphens w:val="0"/>
      <w:spacing w:before="100" w:beforeAutospacing="1" w:after="100" w:afterAutospacing="1"/>
    </w:pPr>
    <w:rPr>
      <w:rFonts w:ascii="Times New Roman" w:hAnsi="Times New Roman"/>
      <w:sz w:val="24"/>
      <w:lang w:val="fr-FR" w:eastAsia="fr-FR"/>
    </w:rPr>
  </w:style>
  <w:style w:type="paragraph" w:styleId="Revision">
    <w:name w:val="Revision"/>
    <w:hidden/>
    <w:uiPriority w:val="99"/>
    <w:semiHidden/>
    <w:rsid w:val="00CB33DD"/>
    <w:rPr>
      <w:rFonts w:ascii="Arial" w:hAnsi="Arial"/>
      <w:szCs w:val="24"/>
      <w:lang w:val="en-US" w:eastAsia="ar-SA"/>
    </w:rPr>
  </w:style>
  <w:style w:type="character" w:customStyle="1" w:styleId="Heading2Char">
    <w:name w:val="Heading 2 Char"/>
    <w:basedOn w:val="DefaultParagraphFont"/>
    <w:link w:val="Heading2"/>
    <w:uiPriority w:val="9"/>
    <w:semiHidden/>
    <w:rsid w:val="00AD2ED4"/>
    <w:rPr>
      <w:rFonts w:asciiTheme="majorHAnsi" w:eastAsiaTheme="majorEastAsia" w:hAnsiTheme="majorHAnsi" w:cstheme="majorBidi"/>
      <w:color w:val="365F91" w:themeColor="accent1" w:themeShade="BF"/>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7364">
      <w:bodyDiv w:val="1"/>
      <w:marLeft w:val="0"/>
      <w:marRight w:val="0"/>
      <w:marTop w:val="0"/>
      <w:marBottom w:val="0"/>
      <w:divBdr>
        <w:top w:val="none" w:sz="0" w:space="0" w:color="auto"/>
        <w:left w:val="none" w:sz="0" w:space="0" w:color="auto"/>
        <w:bottom w:val="none" w:sz="0" w:space="0" w:color="auto"/>
        <w:right w:val="none" w:sz="0" w:space="0" w:color="auto"/>
      </w:divBdr>
      <w:divsChild>
        <w:div w:id="1148131326">
          <w:marLeft w:val="0"/>
          <w:marRight w:val="0"/>
          <w:marTop w:val="0"/>
          <w:marBottom w:val="0"/>
          <w:divBdr>
            <w:top w:val="none" w:sz="0" w:space="0" w:color="auto"/>
            <w:left w:val="none" w:sz="0" w:space="0" w:color="auto"/>
            <w:bottom w:val="none" w:sz="0" w:space="0" w:color="auto"/>
            <w:right w:val="none" w:sz="0" w:space="0" w:color="auto"/>
          </w:divBdr>
          <w:divsChild>
            <w:div w:id="612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0781">
      <w:bodyDiv w:val="1"/>
      <w:marLeft w:val="0"/>
      <w:marRight w:val="0"/>
      <w:marTop w:val="0"/>
      <w:marBottom w:val="0"/>
      <w:divBdr>
        <w:top w:val="none" w:sz="0" w:space="0" w:color="auto"/>
        <w:left w:val="none" w:sz="0" w:space="0" w:color="auto"/>
        <w:bottom w:val="none" w:sz="0" w:space="0" w:color="auto"/>
        <w:right w:val="none" w:sz="0" w:space="0" w:color="auto"/>
      </w:divBdr>
    </w:div>
    <w:div w:id="303200319">
      <w:bodyDiv w:val="1"/>
      <w:marLeft w:val="0"/>
      <w:marRight w:val="0"/>
      <w:marTop w:val="0"/>
      <w:marBottom w:val="0"/>
      <w:divBdr>
        <w:top w:val="none" w:sz="0" w:space="0" w:color="auto"/>
        <w:left w:val="none" w:sz="0" w:space="0" w:color="auto"/>
        <w:bottom w:val="none" w:sz="0" w:space="0" w:color="auto"/>
        <w:right w:val="none" w:sz="0" w:space="0" w:color="auto"/>
      </w:divBdr>
    </w:div>
    <w:div w:id="438334178">
      <w:bodyDiv w:val="1"/>
      <w:marLeft w:val="0"/>
      <w:marRight w:val="0"/>
      <w:marTop w:val="0"/>
      <w:marBottom w:val="0"/>
      <w:divBdr>
        <w:top w:val="none" w:sz="0" w:space="0" w:color="auto"/>
        <w:left w:val="none" w:sz="0" w:space="0" w:color="auto"/>
        <w:bottom w:val="none" w:sz="0" w:space="0" w:color="auto"/>
        <w:right w:val="none" w:sz="0" w:space="0" w:color="auto"/>
      </w:divBdr>
    </w:div>
    <w:div w:id="528301483">
      <w:bodyDiv w:val="1"/>
      <w:marLeft w:val="0"/>
      <w:marRight w:val="0"/>
      <w:marTop w:val="0"/>
      <w:marBottom w:val="0"/>
      <w:divBdr>
        <w:top w:val="none" w:sz="0" w:space="0" w:color="auto"/>
        <w:left w:val="none" w:sz="0" w:space="0" w:color="auto"/>
        <w:bottom w:val="none" w:sz="0" w:space="0" w:color="auto"/>
        <w:right w:val="none" w:sz="0" w:space="0" w:color="auto"/>
      </w:divBdr>
    </w:div>
    <w:div w:id="550457660">
      <w:bodyDiv w:val="1"/>
      <w:marLeft w:val="0"/>
      <w:marRight w:val="0"/>
      <w:marTop w:val="0"/>
      <w:marBottom w:val="0"/>
      <w:divBdr>
        <w:top w:val="none" w:sz="0" w:space="0" w:color="auto"/>
        <w:left w:val="none" w:sz="0" w:space="0" w:color="auto"/>
        <w:bottom w:val="none" w:sz="0" w:space="0" w:color="auto"/>
        <w:right w:val="none" w:sz="0" w:space="0" w:color="auto"/>
      </w:divBdr>
    </w:div>
    <w:div w:id="810244026">
      <w:bodyDiv w:val="1"/>
      <w:marLeft w:val="0"/>
      <w:marRight w:val="0"/>
      <w:marTop w:val="0"/>
      <w:marBottom w:val="0"/>
      <w:divBdr>
        <w:top w:val="none" w:sz="0" w:space="0" w:color="auto"/>
        <w:left w:val="none" w:sz="0" w:space="0" w:color="auto"/>
        <w:bottom w:val="none" w:sz="0" w:space="0" w:color="auto"/>
        <w:right w:val="none" w:sz="0" w:space="0" w:color="auto"/>
      </w:divBdr>
      <w:divsChild>
        <w:div w:id="879706661">
          <w:marLeft w:val="0"/>
          <w:marRight w:val="0"/>
          <w:marTop w:val="0"/>
          <w:marBottom w:val="0"/>
          <w:divBdr>
            <w:top w:val="none" w:sz="0" w:space="0" w:color="auto"/>
            <w:left w:val="none" w:sz="0" w:space="0" w:color="auto"/>
            <w:bottom w:val="none" w:sz="0" w:space="0" w:color="auto"/>
            <w:right w:val="none" w:sz="0" w:space="0" w:color="auto"/>
          </w:divBdr>
          <w:divsChild>
            <w:div w:id="12495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7576">
      <w:bodyDiv w:val="1"/>
      <w:marLeft w:val="0"/>
      <w:marRight w:val="0"/>
      <w:marTop w:val="0"/>
      <w:marBottom w:val="0"/>
      <w:divBdr>
        <w:top w:val="none" w:sz="0" w:space="0" w:color="auto"/>
        <w:left w:val="none" w:sz="0" w:space="0" w:color="auto"/>
        <w:bottom w:val="none" w:sz="0" w:space="0" w:color="auto"/>
        <w:right w:val="none" w:sz="0" w:space="0" w:color="auto"/>
      </w:divBdr>
    </w:div>
    <w:div w:id="1155604886">
      <w:bodyDiv w:val="1"/>
      <w:marLeft w:val="0"/>
      <w:marRight w:val="0"/>
      <w:marTop w:val="0"/>
      <w:marBottom w:val="0"/>
      <w:divBdr>
        <w:top w:val="none" w:sz="0" w:space="0" w:color="auto"/>
        <w:left w:val="none" w:sz="0" w:space="0" w:color="auto"/>
        <w:bottom w:val="none" w:sz="0" w:space="0" w:color="auto"/>
        <w:right w:val="none" w:sz="0" w:space="0" w:color="auto"/>
      </w:divBdr>
    </w:div>
    <w:div w:id="1231236211">
      <w:bodyDiv w:val="1"/>
      <w:marLeft w:val="0"/>
      <w:marRight w:val="0"/>
      <w:marTop w:val="0"/>
      <w:marBottom w:val="0"/>
      <w:divBdr>
        <w:top w:val="none" w:sz="0" w:space="0" w:color="auto"/>
        <w:left w:val="none" w:sz="0" w:space="0" w:color="auto"/>
        <w:bottom w:val="none" w:sz="0" w:space="0" w:color="auto"/>
        <w:right w:val="none" w:sz="0" w:space="0" w:color="auto"/>
      </w:divBdr>
    </w:div>
    <w:div w:id="1234507258">
      <w:bodyDiv w:val="1"/>
      <w:marLeft w:val="0"/>
      <w:marRight w:val="0"/>
      <w:marTop w:val="0"/>
      <w:marBottom w:val="0"/>
      <w:divBdr>
        <w:top w:val="none" w:sz="0" w:space="0" w:color="auto"/>
        <w:left w:val="none" w:sz="0" w:space="0" w:color="auto"/>
        <w:bottom w:val="none" w:sz="0" w:space="0" w:color="auto"/>
        <w:right w:val="none" w:sz="0" w:space="0" w:color="auto"/>
      </w:divBdr>
    </w:div>
    <w:div w:id="1313145670">
      <w:bodyDiv w:val="1"/>
      <w:marLeft w:val="0"/>
      <w:marRight w:val="0"/>
      <w:marTop w:val="0"/>
      <w:marBottom w:val="0"/>
      <w:divBdr>
        <w:top w:val="none" w:sz="0" w:space="0" w:color="auto"/>
        <w:left w:val="none" w:sz="0" w:space="0" w:color="auto"/>
        <w:bottom w:val="none" w:sz="0" w:space="0" w:color="auto"/>
        <w:right w:val="none" w:sz="0" w:space="0" w:color="auto"/>
      </w:divBdr>
      <w:divsChild>
        <w:div w:id="713775731">
          <w:marLeft w:val="0"/>
          <w:marRight w:val="0"/>
          <w:marTop w:val="0"/>
          <w:marBottom w:val="0"/>
          <w:divBdr>
            <w:top w:val="none" w:sz="0" w:space="0" w:color="auto"/>
            <w:left w:val="none" w:sz="0" w:space="0" w:color="auto"/>
            <w:bottom w:val="none" w:sz="0" w:space="0" w:color="auto"/>
            <w:right w:val="none" w:sz="0" w:space="0" w:color="auto"/>
          </w:divBdr>
        </w:div>
        <w:div w:id="294718186">
          <w:marLeft w:val="0"/>
          <w:marRight w:val="0"/>
          <w:marTop w:val="0"/>
          <w:marBottom w:val="0"/>
          <w:divBdr>
            <w:top w:val="none" w:sz="0" w:space="0" w:color="auto"/>
            <w:left w:val="none" w:sz="0" w:space="0" w:color="auto"/>
            <w:bottom w:val="none" w:sz="0" w:space="0" w:color="auto"/>
            <w:right w:val="none" w:sz="0" w:space="0" w:color="auto"/>
          </w:divBdr>
        </w:div>
      </w:divsChild>
    </w:div>
    <w:div w:id="1373190003">
      <w:bodyDiv w:val="1"/>
      <w:marLeft w:val="0"/>
      <w:marRight w:val="0"/>
      <w:marTop w:val="0"/>
      <w:marBottom w:val="0"/>
      <w:divBdr>
        <w:top w:val="none" w:sz="0" w:space="0" w:color="auto"/>
        <w:left w:val="none" w:sz="0" w:space="0" w:color="auto"/>
        <w:bottom w:val="none" w:sz="0" w:space="0" w:color="auto"/>
        <w:right w:val="none" w:sz="0" w:space="0" w:color="auto"/>
      </w:divBdr>
    </w:div>
    <w:div w:id="1454713303">
      <w:bodyDiv w:val="1"/>
      <w:marLeft w:val="0"/>
      <w:marRight w:val="0"/>
      <w:marTop w:val="0"/>
      <w:marBottom w:val="0"/>
      <w:divBdr>
        <w:top w:val="none" w:sz="0" w:space="0" w:color="auto"/>
        <w:left w:val="none" w:sz="0" w:space="0" w:color="auto"/>
        <w:bottom w:val="none" w:sz="0" w:space="0" w:color="auto"/>
        <w:right w:val="none" w:sz="0" w:space="0" w:color="auto"/>
      </w:divBdr>
      <w:divsChild>
        <w:div w:id="1644579504">
          <w:marLeft w:val="0"/>
          <w:marRight w:val="0"/>
          <w:marTop w:val="0"/>
          <w:marBottom w:val="0"/>
          <w:divBdr>
            <w:top w:val="none" w:sz="0" w:space="0" w:color="auto"/>
            <w:left w:val="none" w:sz="0" w:space="0" w:color="auto"/>
            <w:bottom w:val="none" w:sz="0" w:space="0" w:color="auto"/>
            <w:right w:val="none" w:sz="0" w:space="0" w:color="auto"/>
          </w:divBdr>
          <w:divsChild>
            <w:div w:id="907767128">
              <w:marLeft w:val="0"/>
              <w:marRight w:val="0"/>
              <w:marTop w:val="0"/>
              <w:marBottom w:val="0"/>
              <w:divBdr>
                <w:top w:val="none" w:sz="0" w:space="0" w:color="auto"/>
                <w:left w:val="none" w:sz="0" w:space="0" w:color="auto"/>
                <w:bottom w:val="none" w:sz="0" w:space="0" w:color="auto"/>
                <w:right w:val="none" w:sz="0" w:space="0" w:color="auto"/>
              </w:divBdr>
              <w:divsChild>
                <w:div w:id="1360933956">
                  <w:marLeft w:val="0"/>
                  <w:marRight w:val="0"/>
                  <w:marTop w:val="0"/>
                  <w:marBottom w:val="0"/>
                  <w:divBdr>
                    <w:top w:val="none" w:sz="0" w:space="0" w:color="auto"/>
                    <w:left w:val="none" w:sz="0" w:space="0" w:color="auto"/>
                    <w:bottom w:val="none" w:sz="0" w:space="0" w:color="auto"/>
                    <w:right w:val="none" w:sz="0" w:space="0" w:color="auto"/>
                  </w:divBdr>
                  <w:divsChild>
                    <w:div w:id="271133781">
                      <w:marLeft w:val="0"/>
                      <w:marRight w:val="0"/>
                      <w:marTop w:val="0"/>
                      <w:marBottom w:val="0"/>
                      <w:divBdr>
                        <w:top w:val="none" w:sz="0" w:space="0" w:color="auto"/>
                        <w:left w:val="none" w:sz="0" w:space="0" w:color="auto"/>
                        <w:bottom w:val="none" w:sz="0" w:space="0" w:color="auto"/>
                        <w:right w:val="none" w:sz="0" w:space="0" w:color="auto"/>
                      </w:divBdr>
                      <w:divsChild>
                        <w:div w:id="1689867867">
                          <w:marLeft w:val="0"/>
                          <w:marRight w:val="0"/>
                          <w:marTop w:val="0"/>
                          <w:marBottom w:val="0"/>
                          <w:divBdr>
                            <w:top w:val="none" w:sz="0" w:space="0" w:color="auto"/>
                            <w:left w:val="none" w:sz="0" w:space="0" w:color="auto"/>
                            <w:bottom w:val="none" w:sz="0" w:space="0" w:color="auto"/>
                            <w:right w:val="none" w:sz="0" w:space="0" w:color="auto"/>
                          </w:divBdr>
                          <w:divsChild>
                            <w:div w:id="84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26404">
      <w:bodyDiv w:val="1"/>
      <w:marLeft w:val="0"/>
      <w:marRight w:val="0"/>
      <w:marTop w:val="0"/>
      <w:marBottom w:val="0"/>
      <w:divBdr>
        <w:top w:val="none" w:sz="0" w:space="0" w:color="auto"/>
        <w:left w:val="none" w:sz="0" w:space="0" w:color="auto"/>
        <w:bottom w:val="none" w:sz="0" w:space="0" w:color="auto"/>
        <w:right w:val="none" w:sz="0" w:space="0" w:color="auto"/>
      </w:divBdr>
      <w:divsChild>
        <w:div w:id="2101674583">
          <w:marLeft w:val="0"/>
          <w:marRight w:val="0"/>
          <w:marTop w:val="0"/>
          <w:marBottom w:val="0"/>
          <w:divBdr>
            <w:top w:val="none" w:sz="0" w:space="0" w:color="auto"/>
            <w:left w:val="none" w:sz="0" w:space="0" w:color="auto"/>
            <w:bottom w:val="none" w:sz="0" w:space="0" w:color="auto"/>
            <w:right w:val="none" w:sz="0" w:space="0" w:color="auto"/>
          </w:divBdr>
          <w:divsChild>
            <w:div w:id="145362077">
              <w:marLeft w:val="0"/>
              <w:marRight w:val="0"/>
              <w:marTop w:val="0"/>
              <w:marBottom w:val="0"/>
              <w:divBdr>
                <w:top w:val="none" w:sz="0" w:space="0" w:color="auto"/>
                <w:left w:val="none" w:sz="0" w:space="0" w:color="auto"/>
                <w:bottom w:val="none" w:sz="0" w:space="0" w:color="auto"/>
                <w:right w:val="none" w:sz="0" w:space="0" w:color="auto"/>
              </w:divBdr>
              <w:divsChild>
                <w:div w:id="2002810959">
                  <w:marLeft w:val="0"/>
                  <w:marRight w:val="0"/>
                  <w:marTop w:val="0"/>
                  <w:marBottom w:val="0"/>
                  <w:divBdr>
                    <w:top w:val="none" w:sz="0" w:space="0" w:color="auto"/>
                    <w:left w:val="none" w:sz="0" w:space="0" w:color="auto"/>
                    <w:bottom w:val="none" w:sz="0" w:space="0" w:color="auto"/>
                    <w:right w:val="none" w:sz="0" w:space="0" w:color="auto"/>
                  </w:divBdr>
                  <w:divsChild>
                    <w:div w:id="598872869">
                      <w:marLeft w:val="0"/>
                      <w:marRight w:val="0"/>
                      <w:marTop w:val="0"/>
                      <w:marBottom w:val="0"/>
                      <w:divBdr>
                        <w:top w:val="none" w:sz="0" w:space="0" w:color="auto"/>
                        <w:left w:val="none" w:sz="0" w:space="0" w:color="auto"/>
                        <w:bottom w:val="none" w:sz="0" w:space="0" w:color="auto"/>
                        <w:right w:val="none" w:sz="0" w:space="0" w:color="auto"/>
                      </w:divBdr>
                      <w:divsChild>
                        <w:div w:id="1003314687">
                          <w:marLeft w:val="0"/>
                          <w:marRight w:val="0"/>
                          <w:marTop w:val="0"/>
                          <w:marBottom w:val="0"/>
                          <w:divBdr>
                            <w:top w:val="none" w:sz="0" w:space="0" w:color="auto"/>
                            <w:left w:val="none" w:sz="0" w:space="0" w:color="auto"/>
                            <w:bottom w:val="none" w:sz="0" w:space="0" w:color="auto"/>
                            <w:right w:val="none" w:sz="0" w:space="0" w:color="auto"/>
                          </w:divBdr>
                          <w:divsChild>
                            <w:div w:id="14959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485">
      <w:bodyDiv w:val="1"/>
      <w:marLeft w:val="0"/>
      <w:marRight w:val="0"/>
      <w:marTop w:val="0"/>
      <w:marBottom w:val="0"/>
      <w:divBdr>
        <w:top w:val="none" w:sz="0" w:space="0" w:color="auto"/>
        <w:left w:val="none" w:sz="0" w:space="0" w:color="auto"/>
        <w:bottom w:val="none" w:sz="0" w:space="0" w:color="auto"/>
        <w:right w:val="none" w:sz="0" w:space="0" w:color="auto"/>
      </w:divBdr>
    </w:div>
    <w:div w:id="1786533697">
      <w:bodyDiv w:val="1"/>
      <w:marLeft w:val="0"/>
      <w:marRight w:val="0"/>
      <w:marTop w:val="0"/>
      <w:marBottom w:val="0"/>
      <w:divBdr>
        <w:top w:val="none" w:sz="0" w:space="0" w:color="auto"/>
        <w:left w:val="none" w:sz="0" w:space="0" w:color="auto"/>
        <w:bottom w:val="none" w:sz="0" w:space="0" w:color="auto"/>
        <w:right w:val="none" w:sz="0" w:space="0" w:color="auto"/>
      </w:divBdr>
    </w:div>
    <w:div w:id="1876964775">
      <w:bodyDiv w:val="1"/>
      <w:marLeft w:val="0"/>
      <w:marRight w:val="0"/>
      <w:marTop w:val="0"/>
      <w:marBottom w:val="0"/>
      <w:divBdr>
        <w:top w:val="none" w:sz="0" w:space="0" w:color="auto"/>
        <w:left w:val="none" w:sz="0" w:space="0" w:color="auto"/>
        <w:bottom w:val="none" w:sz="0" w:space="0" w:color="auto"/>
        <w:right w:val="none" w:sz="0" w:space="0" w:color="auto"/>
      </w:divBdr>
    </w:div>
    <w:div w:id="1976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header1.xml" Type="http://schemas.openxmlformats.org/officeDocument/2006/relationships/header"/><Relationship Id="rId18" Target="header3.xml" Type="http://schemas.openxmlformats.org/officeDocument/2006/relationships/header"/><Relationship Id="rId3" Target="../customXml/item3.xml" Type="http://schemas.openxmlformats.org/officeDocument/2006/relationships/customXml"/><Relationship Id="rId21" Target="header4.xml" Type="http://schemas.openxmlformats.org/officeDocument/2006/relationships/header"/><Relationship Id="rId7" Target="styles.xml" Type="http://schemas.openxmlformats.org/officeDocument/2006/relationships/styles"/><Relationship Id="rId12" Target="media/image1.png" Type="http://schemas.openxmlformats.org/officeDocument/2006/relationships/image"/><Relationship Id="rId17" Target="header2.xml" Type="http://schemas.openxmlformats.org/officeDocument/2006/relationships/header"/><Relationship Id="rId2" Target="../customXml/item2.xml" Type="http://schemas.openxmlformats.org/officeDocument/2006/relationships/customXml"/><Relationship Id="rId16" Target="media/image4.jpeg" Type="http://schemas.openxmlformats.org/officeDocument/2006/relationships/image"/><Relationship Id="rId20" Target="footer2.xml" Type="http://schemas.openxmlformats.org/officeDocument/2006/relationships/footer"/><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24" Target="theme/theme1.xml" Type="http://schemas.openxmlformats.org/officeDocument/2006/relationships/theme"/><Relationship Id="rId5" Target="../customXml/item5.xml" Type="http://schemas.openxmlformats.org/officeDocument/2006/relationships/customXml"/><Relationship Id="rId15" Target="media/image3.png" Type="http://schemas.openxmlformats.org/officeDocument/2006/relationships/image"/><Relationship Id="rId23" Target="fontTable.xml" Type="http://schemas.openxmlformats.org/officeDocument/2006/relationships/fontTable"/><Relationship Id="rId10" Target="footnotes.xml" Type="http://schemas.openxmlformats.org/officeDocument/2006/relationships/footnotes"/><Relationship Id="rId19" Target="footer1.xml" Type="http://schemas.openxmlformats.org/officeDocument/2006/relationships/footer"/><Relationship Id="rId4" Target="../customXml/item4.xml" Type="http://schemas.openxmlformats.org/officeDocument/2006/relationships/customXml"/><Relationship Id="rId9" Target="webSettings.xml" Type="http://schemas.openxmlformats.org/officeDocument/2006/relationships/webSettings"/><Relationship Id="rId14" Target="media/image2.jpeg" Type="http://schemas.openxmlformats.org/officeDocument/2006/relationships/image"/><Relationship Id="rId22" Target="footer3.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eHudocDocument>
  <DcType>
    <Item>ADMIS</Item>
    <Item>IMMED</Item>
  </DcType>
  <Cycle/>
  <PeriodStartDate/>
  <PeriodEndDate/>
  <StateParty>
    <Item>BEL</Item>
  </StateParty>
  <ArticleViolated/>
  <ArticleNotViolated/>
  <MeetNum/>
  <Category>CC</Category>
  <DcLanguage>ENG</DcLanguage>
  <CharterId>163</CharterId>
  <ComplOrg>European Roma Rights Centre (ERRC)</ComplOrg>
  <Importance>1</Importance>
  <CMMeetNum/>
  <ArticleInToConformity/>
  <ArticleNotInToConformity/>
  <DcIdentifier>cc-195-2020-dadmissandimmed-en</DcIdentifier>
  <Session>321</Session>
  <ComplNum>195/2020</ComplNum>
  <DcCreator>European Committee of Social Rights</DcCreator>
  <Article>01-01-000
11-01-000
11-03-000
12-01-000
13-01-000
16-00-000
17-00-163
30-00-163
</Article>
  <ArticleInvoked>01-01-000
11-01-000
11-03-000
12-01-000
13-01-000
16-00-000
17-00-163
30-00-163
31-00-163
</ArticleInvoked>
  <Title>Decision on admissibility and immediate measures: European Roma Rights Centre v. Belgium, Complaint No. 195/2020</Title>
  <DateDec>2021-06-29</DateDec>
  <PublicationDate>2021-06-29</PublicationDate>
</CoeHudocDocument>
</file>

<file path=customXml/itemProps1.xml><?xml version="1.0" encoding="utf-8"?>
<ds:datastoreItem xmlns:ds="http://schemas.openxmlformats.org/officeDocument/2006/customXml" ds:itemID="{828D083F-89BD-4087-82B3-00D7CB1F81CC}">
  <ds:schemaRefs>
    <ds:schemaRef ds:uri="http://schemas.openxmlformats.org/officeDocument/2006/bibliography"/>
  </ds:schemaRefs>
</ds:datastoreItem>
</file>

<file path=customXml/itemProps2.xml><?xml version="1.0" encoding="utf-8"?>
<ds:datastoreItem xmlns:ds="http://schemas.openxmlformats.org/officeDocument/2006/customXml" ds:itemID="{2A69F556-74E0-4F77-A48B-BA393C1999D1}">
  <ds:schemaRefs>
    <ds:schemaRef ds:uri="http://schemas.microsoft.com/office/2006/metadata/properties"/>
    <ds:schemaRef ds:uri="http://schemas.microsoft.com/office/infopath/2007/PartnerControls"/>
    <ds:schemaRef ds:uri="12f62285-9aa1-4b92-a696-61548261daab"/>
  </ds:schemaRefs>
</ds:datastoreItem>
</file>

<file path=customXml/itemProps3.xml><?xml version="1.0" encoding="utf-8"?>
<ds:datastoreItem xmlns:ds="http://schemas.openxmlformats.org/officeDocument/2006/customXml" ds:itemID="{77E30444-3312-4468-82FF-D40E27AB36CF}">
  <ds:schemaRefs>
    <ds:schemaRef ds:uri="http://schemas.microsoft.com/sharepoint/v3/contenttype/forms"/>
  </ds:schemaRefs>
</ds:datastoreItem>
</file>

<file path=customXml/itemProps4.xml><?xml version="1.0" encoding="utf-8"?>
<ds:datastoreItem xmlns:ds="http://schemas.openxmlformats.org/officeDocument/2006/customXml" ds:itemID="{71696E9A-11B0-43E9-9B00-C3ECBD06EFFD}"/>
</file>

<file path=customXml/itemProps5.xml><?xml version="1.0" encoding="utf-8"?>
<ds:datastoreItem xmlns:ds="http://schemas.openxmlformats.org/officeDocument/2006/customXml" ds:itemID="{B52FB5EA-ED07-4BE4-9808-71AE0FC4C8F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3967</Words>
  <Characters>21820</Characters>
  <Application>Microsoft Office Word</Application>
  <DocSecurity>0</DocSecurity>
  <Lines>181</Lines>
  <Paragraphs>51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195/2020 Draft decision on admissibility and immediate measures, Note 1rev</vt:lpstr>
      <vt:lpstr>195/2020 Draft decision on admissibility and immediate measures, Note 1rev</vt:lpstr>
      <vt:lpstr>178/2019 Draft decision on admissibility and immediate measures, Note 1rev</vt:lpstr>
    </vt:vector>
  </TitlesOfParts>
  <Company>Council of Europe</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195/2020 Draft decision on admissibility and immediate measures, Note 1rev</dc:title>
  <dc:creator>KRISTENSEN Henrik</dc:creator>
  <cp:lastModifiedBy>VIOTTI Laurent</cp:lastModifiedBy>
  <cp:revision>9</cp:revision>
  <cp:lastPrinted>2019-07-03T14:38:00Z</cp:lastPrinted>
  <dcterms:created xsi:type="dcterms:W3CDTF">2021-07-06T08:51:00Z</dcterms:created>
  <dcterms:modified xsi:type="dcterms:W3CDTF">2021-07-09T09:52:00Z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AppVersion" pid="2">
    <vt:lpwstr>14.0000</vt:lpwstr>
  </property>
  <property fmtid="{D5CDD505-2E9C-101B-9397-08002B2CF9AE}" name="ContentTypeId" pid="3">
    <vt:lpwstr>0x010100AC83D3B5031AD24B8E4D2EBF667D4E34</vt:lpwstr>
  </property>
  <property fmtid="{D5CDD505-2E9C-101B-9397-08002B2CF9AE}" name="DocSecurity" pid="4">
    <vt:i4>0</vt:i4>
  </property>
  <property fmtid="{D5CDD505-2E9C-101B-9397-08002B2CF9AE}" name="HyperlinksChanged" pid="5">
    <vt:bool>false</vt:bool>
  </property>
  <property fmtid="{D5CDD505-2E9C-101B-9397-08002B2CF9AE}" name="LinksUpToDate" pid="6">
    <vt:bool>false</vt:bool>
  </property>
  <property fmtid="{D5CDD505-2E9C-101B-9397-08002B2CF9AE}" name="NXPowerLiteLastOptimized" pid="7">
    <vt:lpwstr>100320</vt:lpwstr>
  </property>
  <property fmtid="{D5CDD505-2E9C-101B-9397-08002B2CF9AE}" name="NXPowerLiteSettings" pid="8">
    <vt:lpwstr>C7000400038000</vt:lpwstr>
  </property>
  <property fmtid="{D5CDD505-2E9C-101B-9397-08002B2CF9AE}" name="NXPowerLiteVersion" pid="9">
    <vt:lpwstr>S9.1.0</vt:lpwstr>
  </property>
  <property fmtid="{D5CDD505-2E9C-101B-9397-08002B2CF9AE}" name="ScaleCrop" pid="10">
    <vt:bool>false</vt:bool>
  </property>
  <property fmtid="{D5CDD505-2E9C-101B-9397-08002B2CF9AE}" name="ShareDoc" pid="11">
    <vt:bool>false</vt:bool>
  </property>
</Properties>
</file>