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BA4E83" w:rsidR="00C4018E" w:rsidP="00C4018E" w:rsidRDefault="00C4018E" w14:paraId="77EA6719" w14:textId="77777777">
      <w:pPr>
        <w:tabs>
          <w:tab w:val="left" w:pos="709"/>
          <w:tab w:val="left" w:pos="6096"/>
          <w:tab w:val="left" w:pos="6804"/>
        </w:tabs>
        <w:suppressAutoHyphens w:val="0"/>
        <w:rPr>
          <w:rFonts w:cs="Arial"/>
          <w:b/>
          <w:bCs/>
          <w:smallCaps/>
          <w:color w:val="000000" w:themeColor="text1"/>
          <w:sz w:val="26"/>
          <w:szCs w:val="26"/>
          <w:lang w:val="en-GB" w:eastAsia="en-US"/>
        </w:rPr>
      </w:pPr>
      <w:r w:rsidRPr="00BA4E83">
        <w:rPr>
          <w:rFonts w:ascii="Times New Roman" w:hAnsi="Times New Roman"/>
          <w:noProof/>
          <w:color w:val="000000" w:themeColor="text1"/>
          <w:sz w:val="24"/>
          <w:lang w:val="en-GB" w:eastAsia="en-GB"/>
        </w:rPr>
        <w:drawing>
          <wp:anchor distT="0" distB="0" distL="114935" distR="114935" simplePos="0" relativeHeight="251659264" behindDoc="0" locked="0" layoutInCell="1" allowOverlap="1" wp14:editId="7F5AFFE4" wp14:anchorId="547F2B4E">
            <wp:simplePos x="0" y="0"/>
            <wp:positionH relativeFrom="margin">
              <wp:posOffset>3214370</wp:posOffset>
            </wp:positionH>
            <wp:positionV relativeFrom="margin">
              <wp:posOffset>-759460</wp:posOffset>
            </wp:positionV>
            <wp:extent cx="3444875" cy="11709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44875" cy="1170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BA4E83" w:rsidR="00C4018E" w:rsidP="00C4018E" w:rsidRDefault="00C4018E" w14:paraId="76823406" w14:textId="77777777">
      <w:pPr>
        <w:tabs>
          <w:tab w:val="left" w:pos="709"/>
          <w:tab w:val="left" w:pos="6096"/>
          <w:tab w:val="left" w:pos="6804"/>
        </w:tabs>
        <w:suppressAutoHyphens w:val="0"/>
        <w:rPr>
          <w:rFonts w:cs="Arial"/>
          <w:b/>
          <w:bCs/>
          <w:smallCaps/>
          <w:color w:val="000000" w:themeColor="text1"/>
          <w:sz w:val="26"/>
          <w:szCs w:val="26"/>
          <w:lang w:val="en-GB" w:eastAsia="en-US"/>
        </w:rPr>
      </w:pPr>
    </w:p>
    <w:p w:rsidRPr="00BA4E83" w:rsidR="00C4018E" w:rsidP="00C4018E" w:rsidRDefault="00C4018E" w14:paraId="7C12B373" w14:textId="77777777">
      <w:pPr>
        <w:tabs>
          <w:tab w:val="left" w:pos="709"/>
          <w:tab w:val="left" w:pos="6096"/>
          <w:tab w:val="left" w:pos="6804"/>
        </w:tabs>
        <w:suppressAutoHyphens w:val="0"/>
        <w:rPr>
          <w:rFonts w:cs="Arial"/>
          <w:b/>
          <w:bCs/>
          <w:smallCaps/>
          <w:color w:val="000000" w:themeColor="text1"/>
          <w:sz w:val="26"/>
          <w:szCs w:val="26"/>
          <w:lang w:val="en-GB" w:eastAsia="en-US"/>
        </w:rPr>
      </w:pPr>
    </w:p>
    <w:p w:rsidRPr="00F31299" w:rsidR="00C4018E" w:rsidP="00C4018E" w:rsidRDefault="00C4018E" w14:paraId="747B4AEB" w14:textId="77777777">
      <w:pPr>
        <w:tabs>
          <w:tab w:val="left" w:pos="709"/>
          <w:tab w:val="left" w:pos="6096"/>
          <w:tab w:val="left" w:pos="6804"/>
        </w:tabs>
        <w:suppressAutoHyphens w:val="0"/>
        <w:rPr>
          <w:b/>
          <w:smallCaps/>
          <w:color w:val="000000" w:themeColor="text1"/>
          <w:sz w:val="26"/>
          <w:lang w:val="fr-FR"/>
        </w:rPr>
      </w:pPr>
      <w:r w:rsidRPr="00F31299">
        <w:rPr>
          <w:b/>
          <w:smallCaps/>
          <w:color w:val="000000" w:themeColor="text1"/>
          <w:sz w:val="26"/>
          <w:lang w:val="fr-FR"/>
        </w:rPr>
        <w:t xml:space="preserve">European </w:t>
      </w:r>
      <w:proofErr w:type="spellStart"/>
      <w:r w:rsidRPr="00F31299">
        <w:rPr>
          <w:b/>
          <w:smallCaps/>
          <w:color w:val="000000" w:themeColor="text1"/>
          <w:sz w:val="26"/>
          <w:lang w:val="fr-FR"/>
        </w:rPr>
        <w:t>Committee</w:t>
      </w:r>
      <w:proofErr w:type="spellEnd"/>
      <w:r w:rsidRPr="00F31299">
        <w:rPr>
          <w:b/>
          <w:smallCaps/>
          <w:color w:val="000000" w:themeColor="text1"/>
          <w:sz w:val="26"/>
          <w:lang w:val="fr-FR"/>
        </w:rPr>
        <w:t xml:space="preserve"> of Social </w:t>
      </w:r>
      <w:proofErr w:type="spellStart"/>
      <w:r w:rsidRPr="00F31299">
        <w:rPr>
          <w:b/>
          <w:smallCaps/>
          <w:color w:val="000000" w:themeColor="text1"/>
          <w:sz w:val="26"/>
          <w:lang w:val="fr-FR"/>
        </w:rPr>
        <w:t>Rights</w:t>
      </w:r>
      <w:proofErr w:type="spellEnd"/>
    </w:p>
    <w:p w:rsidRPr="00F31299" w:rsidR="00C4018E" w:rsidP="00C4018E" w:rsidRDefault="00C4018E" w14:paraId="38F61B39" w14:textId="77777777">
      <w:pPr>
        <w:tabs>
          <w:tab w:val="left" w:pos="709"/>
        </w:tabs>
        <w:suppressAutoHyphens w:val="0"/>
        <w:rPr>
          <w:b/>
          <w:smallCaps/>
          <w:color w:val="000000" w:themeColor="text1"/>
          <w:sz w:val="26"/>
          <w:lang w:val="fr-FR"/>
        </w:rPr>
      </w:pPr>
      <w:r w:rsidRPr="00F31299">
        <w:rPr>
          <w:b/>
          <w:smallCaps/>
          <w:color w:val="000000" w:themeColor="text1"/>
          <w:sz w:val="26"/>
          <w:lang w:val="fr-FR"/>
        </w:rPr>
        <w:t>Comité européen des Droits sociaux</w:t>
      </w:r>
    </w:p>
    <w:p w:rsidRPr="00F31299" w:rsidR="00FF5065" w:rsidP="002C002D" w:rsidRDefault="00FF5065" w14:paraId="188A23A7" w14:textId="4BBCA9AF">
      <w:pPr>
        <w:widowControl w:val="0"/>
        <w:tabs>
          <w:tab w:val="right" w:pos="9072"/>
        </w:tabs>
        <w:suppressAutoHyphens w:val="0"/>
        <w:jc w:val="both"/>
        <w:rPr>
          <w:b/>
          <w:color w:val="000000" w:themeColor="text1"/>
          <w:sz w:val="24"/>
          <w:u w:val="single"/>
          <w:lang w:val="fr-FR"/>
        </w:rPr>
      </w:pPr>
    </w:p>
    <w:p w:rsidRPr="00F31299" w:rsidR="005774A1" w:rsidP="002C002D" w:rsidRDefault="005774A1" w14:paraId="1FC6751F" w14:textId="1B87DD56">
      <w:pPr>
        <w:widowControl w:val="0"/>
        <w:tabs>
          <w:tab w:val="right" w:pos="9072"/>
        </w:tabs>
        <w:suppressAutoHyphens w:val="0"/>
        <w:jc w:val="both"/>
        <w:rPr>
          <w:b/>
          <w:color w:val="000000" w:themeColor="text1"/>
          <w:sz w:val="24"/>
          <w:u w:val="single"/>
          <w:lang w:val="fr-FR"/>
        </w:rPr>
      </w:pPr>
    </w:p>
    <w:p w:rsidRPr="00F31299" w:rsidR="005774A1" w:rsidP="002C002D" w:rsidRDefault="005774A1" w14:paraId="4642F320" w14:textId="1175E606">
      <w:pPr>
        <w:widowControl w:val="0"/>
        <w:tabs>
          <w:tab w:val="right" w:pos="9072"/>
        </w:tabs>
        <w:suppressAutoHyphens w:val="0"/>
        <w:jc w:val="both"/>
        <w:rPr>
          <w:b/>
          <w:color w:val="000000" w:themeColor="text1"/>
          <w:sz w:val="24"/>
          <w:u w:val="single"/>
          <w:lang w:val="fr-FR"/>
        </w:rPr>
      </w:pPr>
    </w:p>
    <w:p w:rsidRPr="00F31299" w:rsidR="005774A1" w:rsidP="002C002D" w:rsidRDefault="005774A1" w14:paraId="73062E06" w14:textId="31B69B87">
      <w:pPr>
        <w:widowControl w:val="0"/>
        <w:tabs>
          <w:tab w:val="right" w:pos="9072"/>
        </w:tabs>
        <w:suppressAutoHyphens w:val="0"/>
        <w:jc w:val="both"/>
        <w:rPr>
          <w:b/>
          <w:color w:val="000000" w:themeColor="text1"/>
          <w:sz w:val="24"/>
          <w:u w:val="single"/>
          <w:lang w:val="fr-FR"/>
        </w:rPr>
      </w:pPr>
    </w:p>
    <w:p w:rsidRPr="00F31299" w:rsidR="00A6504F" w:rsidP="002C002D" w:rsidRDefault="00A6504F" w14:paraId="45794B3B" w14:textId="5947F152">
      <w:pPr>
        <w:widowControl w:val="0"/>
        <w:tabs>
          <w:tab w:val="right" w:pos="9072"/>
        </w:tabs>
        <w:suppressAutoHyphens w:val="0"/>
        <w:jc w:val="both"/>
        <w:rPr>
          <w:b/>
          <w:color w:val="000000" w:themeColor="text1"/>
          <w:sz w:val="24"/>
          <w:u w:val="single"/>
          <w:lang w:val="fr-FR"/>
        </w:rPr>
      </w:pPr>
    </w:p>
    <w:p w:rsidRPr="00F31299" w:rsidR="00A6504F" w:rsidP="002C002D" w:rsidRDefault="00A6504F" w14:paraId="3801BD4B" w14:textId="77777777">
      <w:pPr>
        <w:widowControl w:val="0"/>
        <w:tabs>
          <w:tab w:val="right" w:pos="9072"/>
        </w:tabs>
        <w:suppressAutoHyphens w:val="0"/>
        <w:jc w:val="both"/>
        <w:rPr>
          <w:b/>
          <w:color w:val="000000" w:themeColor="text1"/>
          <w:sz w:val="24"/>
          <w:u w:val="single"/>
          <w:lang w:val="fr-FR"/>
        </w:rPr>
      </w:pPr>
    </w:p>
    <w:p w:rsidRPr="00F31299" w:rsidR="00FF5065" w:rsidP="002C002D" w:rsidRDefault="00FF5065" w14:paraId="4AEFDA83"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fr-FR" w:eastAsia="en-US"/>
        </w:rPr>
      </w:pPr>
    </w:p>
    <w:p w:rsidRPr="00BA4E83" w:rsidR="00FF5065" w:rsidP="002C002D" w:rsidRDefault="00FF5065" w14:paraId="6E9E9FDD" w14:textId="53D7F212">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en-GB" w:eastAsia="en-US"/>
        </w:rPr>
      </w:pPr>
      <w:r w:rsidRPr="00BA4E83">
        <w:rPr>
          <w:b/>
          <w:bCs/>
          <w:snapToGrid w:val="0"/>
          <w:color w:val="000000" w:themeColor="text1"/>
          <w:sz w:val="24"/>
          <w:lang w:val="en-GB" w:eastAsia="en-US"/>
        </w:rPr>
        <w:t>DECISION ON ADMISSIBILIT</w:t>
      </w:r>
      <w:r w:rsidRPr="00BA4E83" w:rsidR="0071365F">
        <w:rPr>
          <w:b/>
          <w:bCs/>
          <w:snapToGrid w:val="0"/>
          <w:color w:val="000000" w:themeColor="text1"/>
          <w:sz w:val="24"/>
          <w:lang w:val="en-GB" w:eastAsia="en-US"/>
        </w:rPr>
        <w:t>Y</w:t>
      </w:r>
    </w:p>
    <w:p w:rsidRPr="00BA4E83" w:rsidR="00FF5065" w:rsidP="002C002D" w:rsidRDefault="00FF5065" w14:paraId="5667DE0A"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en-GB" w:eastAsia="en-US"/>
        </w:rPr>
      </w:pPr>
    </w:p>
    <w:p w:rsidRPr="00BA4E83" w:rsidR="00670AE1" w:rsidP="002C002D" w:rsidRDefault="005774A1" w14:paraId="69BE101B" w14:textId="46720C26">
      <w:pPr>
        <w:pBdr>
          <w:top w:val="double" w:color="auto" w:sz="4" w:space="0"/>
          <w:left w:val="double" w:color="auto" w:sz="4" w:space="2"/>
          <w:bottom w:val="double" w:color="auto" w:sz="4" w:space="1"/>
          <w:right w:val="double" w:color="auto" w:sz="4" w:space="9"/>
        </w:pBdr>
        <w:suppressAutoHyphens w:val="0"/>
        <w:ind w:left="2410" w:right="2409"/>
        <w:jc w:val="center"/>
        <w:rPr>
          <w:rFonts w:cs="Arial"/>
          <w:b/>
          <w:bCs/>
          <w:color w:val="000000" w:themeColor="text1"/>
          <w:sz w:val="24"/>
          <w:lang w:val="en-GB" w:eastAsia="en-US"/>
        </w:rPr>
      </w:pPr>
      <w:r>
        <w:rPr>
          <w:rFonts w:cs="Arial"/>
          <w:b/>
          <w:bCs/>
          <w:color w:val="000000" w:themeColor="text1"/>
          <w:sz w:val="24"/>
          <w:lang w:val="en-GB" w:eastAsia="en-US"/>
        </w:rPr>
        <w:t xml:space="preserve">8 </w:t>
      </w:r>
      <w:r w:rsidRPr="00BA4E83" w:rsidR="00AD4013">
        <w:rPr>
          <w:rFonts w:cs="Arial"/>
          <w:b/>
          <w:bCs/>
          <w:color w:val="000000" w:themeColor="text1"/>
          <w:sz w:val="24"/>
          <w:lang w:val="en-GB" w:eastAsia="en-US"/>
        </w:rPr>
        <w:t>September</w:t>
      </w:r>
      <w:r w:rsidRPr="00BA4E83" w:rsidR="00FB61E0">
        <w:rPr>
          <w:rFonts w:cs="Arial"/>
          <w:b/>
          <w:bCs/>
          <w:color w:val="000000" w:themeColor="text1"/>
          <w:sz w:val="24"/>
          <w:lang w:val="en-GB" w:eastAsia="en-US"/>
        </w:rPr>
        <w:t xml:space="preserve"> </w:t>
      </w:r>
      <w:r w:rsidRPr="00BA4E83" w:rsidR="00FF5065">
        <w:rPr>
          <w:rFonts w:cs="Arial"/>
          <w:b/>
          <w:bCs/>
          <w:color w:val="000000" w:themeColor="text1"/>
          <w:sz w:val="24"/>
          <w:lang w:val="en-GB" w:eastAsia="en-US"/>
        </w:rPr>
        <w:t>20</w:t>
      </w:r>
      <w:r w:rsidRPr="00BA4E83" w:rsidR="007A393D">
        <w:rPr>
          <w:rFonts w:cs="Arial"/>
          <w:b/>
          <w:bCs/>
          <w:color w:val="000000" w:themeColor="text1"/>
          <w:sz w:val="24"/>
          <w:lang w:val="en-GB" w:eastAsia="en-US"/>
        </w:rPr>
        <w:t>2</w:t>
      </w:r>
      <w:r w:rsidRPr="00BA4E83" w:rsidR="00FF5065">
        <w:rPr>
          <w:rFonts w:cs="Arial"/>
          <w:b/>
          <w:bCs/>
          <w:color w:val="000000" w:themeColor="text1"/>
          <w:sz w:val="24"/>
          <w:lang w:val="en-GB" w:eastAsia="en-US"/>
        </w:rPr>
        <w:t>1</w:t>
      </w:r>
    </w:p>
    <w:p w:rsidRPr="00BA4E83" w:rsidR="00BB0F0C" w:rsidP="002C002D" w:rsidRDefault="00BB0F0C" w14:paraId="3B7CB9EB" w14:textId="77777777">
      <w:pPr>
        <w:pBdr>
          <w:top w:val="double" w:color="auto" w:sz="4" w:space="0"/>
          <w:left w:val="double" w:color="auto" w:sz="4" w:space="2"/>
          <w:bottom w:val="double" w:color="auto" w:sz="4" w:space="1"/>
          <w:right w:val="double" w:color="auto" w:sz="4" w:space="9"/>
        </w:pBdr>
        <w:suppressAutoHyphens w:val="0"/>
        <w:ind w:left="2410" w:right="2409"/>
        <w:jc w:val="center"/>
        <w:rPr>
          <w:rFonts w:cs="Arial"/>
          <w:b/>
          <w:bCs/>
          <w:color w:val="000000" w:themeColor="text1"/>
          <w:sz w:val="24"/>
          <w:lang w:val="en-GB" w:eastAsia="en-US"/>
        </w:rPr>
      </w:pPr>
    </w:p>
    <w:p w:rsidRPr="00BA4E83" w:rsidR="00FF5065" w:rsidP="002C002D" w:rsidRDefault="00FF5065" w14:paraId="3AF54B9B" w14:textId="77777777">
      <w:pPr>
        <w:jc w:val="center"/>
        <w:rPr>
          <w:b/>
          <w:i/>
          <w:iCs/>
          <w:color w:val="000000" w:themeColor="text1"/>
          <w:sz w:val="24"/>
          <w:lang w:val="en-GB"/>
        </w:rPr>
      </w:pPr>
    </w:p>
    <w:p w:rsidRPr="00BA4E83" w:rsidR="00FF5065" w:rsidP="002C002D" w:rsidRDefault="00FF5065" w14:paraId="6F624DFA" w14:textId="77777777">
      <w:pPr>
        <w:jc w:val="center"/>
        <w:rPr>
          <w:b/>
          <w:i/>
          <w:iCs/>
          <w:color w:val="000000" w:themeColor="text1"/>
          <w:sz w:val="24"/>
          <w:lang w:val="en-GB"/>
        </w:rPr>
      </w:pPr>
    </w:p>
    <w:p w:rsidRPr="00BA4E83" w:rsidR="00FF5065" w:rsidP="002C002D" w:rsidRDefault="00FF5065" w14:paraId="29565367" w14:textId="77777777">
      <w:pPr>
        <w:jc w:val="center"/>
        <w:rPr>
          <w:b/>
          <w:i/>
          <w:iCs/>
          <w:color w:val="000000" w:themeColor="text1"/>
          <w:sz w:val="24"/>
          <w:lang w:val="en-GB"/>
        </w:rPr>
      </w:pPr>
    </w:p>
    <w:p w:rsidRPr="00BA4E83" w:rsidR="00CE23F1" w:rsidP="002C002D" w:rsidRDefault="00196162" w14:paraId="6FCA5954" w14:textId="2A8F55F6">
      <w:pPr>
        <w:suppressAutoHyphens w:val="0"/>
        <w:jc w:val="center"/>
        <w:rPr>
          <w:rFonts w:cs="Arial"/>
          <w:b/>
          <w:snapToGrid w:val="0"/>
          <w:color w:val="000000" w:themeColor="text1"/>
          <w:sz w:val="24"/>
          <w:lang w:val="en-GB" w:eastAsia="en-US"/>
        </w:rPr>
      </w:pPr>
      <w:r w:rsidRPr="00BA4E83">
        <w:rPr>
          <w:rFonts w:cs="Arial"/>
          <w:b/>
          <w:snapToGrid w:val="0"/>
          <w:color w:val="000000" w:themeColor="text1"/>
          <w:sz w:val="24"/>
          <w:lang w:val="en-GB" w:eastAsia="fr-FR"/>
        </w:rPr>
        <w:t>Validity</w:t>
      </w:r>
      <w:r w:rsidRPr="00BA4E83" w:rsidR="0071365F">
        <w:rPr>
          <w:rFonts w:cs="Arial"/>
          <w:b/>
          <w:snapToGrid w:val="0"/>
          <w:color w:val="000000" w:themeColor="text1"/>
          <w:sz w:val="24"/>
          <w:lang w:val="en-GB" w:eastAsia="fr-FR"/>
        </w:rPr>
        <w:t xml:space="preserve"> Foundation</w:t>
      </w:r>
      <w:r w:rsidRPr="00BA4E83">
        <w:rPr>
          <w:rFonts w:cs="Arial"/>
          <w:b/>
          <w:snapToGrid w:val="0"/>
          <w:color w:val="000000" w:themeColor="text1"/>
          <w:sz w:val="24"/>
          <w:lang w:val="en-GB" w:eastAsia="fr-FR"/>
        </w:rPr>
        <w:t xml:space="preserve"> v. Finland</w:t>
      </w:r>
    </w:p>
    <w:p w:rsidRPr="00BA4E83" w:rsidR="00670AE1" w:rsidP="002C002D" w:rsidRDefault="00670AE1" w14:paraId="40D1CD39" w14:textId="77777777">
      <w:pPr>
        <w:jc w:val="center"/>
        <w:rPr>
          <w:rFonts w:cs="Arial"/>
          <w:color w:val="000000" w:themeColor="text1"/>
          <w:sz w:val="24"/>
          <w:lang w:val="en-GB"/>
        </w:rPr>
      </w:pPr>
    </w:p>
    <w:p w:rsidRPr="00BA4E83" w:rsidR="00670AE1" w:rsidP="002C002D" w:rsidRDefault="00AF7F11" w14:paraId="4BBAD827" w14:textId="6ED8668E">
      <w:pPr>
        <w:jc w:val="center"/>
        <w:rPr>
          <w:color w:val="000000" w:themeColor="text1"/>
          <w:sz w:val="24"/>
          <w:lang w:val="en-GB"/>
        </w:rPr>
      </w:pPr>
      <w:r w:rsidRPr="00BA4E83">
        <w:rPr>
          <w:rFonts w:cs="Arial"/>
          <w:color w:val="000000" w:themeColor="text1"/>
          <w:sz w:val="24"/>
          <w:lang w:val="en-GB"/>
        </w:rPr>
        <w:t>Complaint No. 1</w:t>
      </w:r>
      <w:r w:rsidRPr="00BA4E83" w:rsidR="00C4018E">
        <w:rPr>
          <w:rFonts w:cs="Arial"/>
          <w:color w:val="000000" w:themeColor="text1"/>
          <w:sz w:val="24"/>
          <w:lang w:val="en-GB"/>
        </w:rPr>
        <w:t>9</w:t>
      </w:r>
      <w:r w:rsidRPr="00BA4E83" w:rsidR="00196162">
        <w:rPr>
          <w:rFonts w:cs="Arial"/>
          <w:color w:val="000000" w:themeColor="text1"/>
          <w:sz w:val="24"/>
          <w:lang w:val="en-GB"/>
        </w:rPr>
        <w:t>7</w:t>
      </w:r>
      <w:r w:rsidRPr="00BA4E83" w:rsidR="00C4018E">
        <w:rPr>
          <w:rFonts w:cs="Arial"/>
          <w:color w:val="000000" w:themeColor="text1"/>
          <w:sz w:val="24"/>
          <w:lang w:val="en-GB"/>
        </w:rPr>
        <w:t>/2020</w:t>
      </w:r>
    </w:p>
    <w:p w:rsidRPr="00BA4E83" w:rsidR="00670AE1" w:rsidP="002C002D" w:rsidRDefault="00670AE1" w14:paraId="5A031ED7" w14:textId="77777777">
      <w:pPr>
        <w:rPr>
          <w:color w:val="000000" w:themeColor="text1"/>
          <w:sz w:val="24"/>
          <w:lang w:val="en-GB"/>
        </w:rPr>
      </w:pPr>
    </w:p>
    <w:p w:rsidRPr="00BA4E83" w:rsidR="00670AE1" w:rsidP="002C002D" w:rsidRDefault="00670AE1" w14:paraId="44C313AB" w14:textId="77777777">
      <w:pPr>
        <w:rPr>
          <w:color w:val="000000" w:themeColor="text1"/>
          <w:sz w:val="24"/>
          <w:lang w:val="en-GB"/>
        </w:rPr>
      </w:pPr>
    </w:p>
    <w:p w:rsidRPr="00BA4E83" w:rsidR="00670AE1" w:rsidP="002C002D" w:rsidRDefault="00AF7F11" w14:paraId="0AD660BD" w14:textId="29B4820D">
      <w:pPr>
        <w:jc w:val="both"/>
        <w:rPr>
          <w:rFonts w:cs="Arial"/>
          <w:color w:val="000000" w:themeColor="text1"/>
          <w:sz w:val="24"/>
          <w:lang w:val="en-GB"/>
        </w:rPr>
      </w:pPr>
      <w:r w:rsidRPr="00BA4E83">
        <w:rPr>
          <w:rFonts w:cs="Arial"/>
          <w:color w:val="000000" w:themeColor="text1"/>
          <w:sz w:val="24"/>
          <w:lang w:val="en-GB"/>
        </w:rPr>
        <w:t xml:space="preserve">The European Committee of Social Rights, committee of independent experts established under Article 25 of the European Social Charter (“the Committee”), during its </w:t>
      </w:r>
      <w:r w:rsidRPr="00BA4E83" w:rsidR="00AF0DAB">
        <w:rPr>
          <w:rFonts w:cs="Arial"/>
          <w:color w:val="000000" w:themeColor="text1"/>
          <w:sz w:val="24"/>
          <w:lang w:val="en-GB"/>
        </w:rPr>
        <w:t>3</w:t>
      </w:r>
      <w:r w:rsidRPr="00BA4E83" w:rsidR="007B0ED3">
        <w:rPr>
          <w:rFonts w:cs="Arial"/>
          <w:color w:val="000000" w:themeColor="text1"/>
          <w:sz w:val="24"/>
          <w:lang w:val="en-GB"/>
        </w:rPr>
        <w:t>2</w:t>
      </w:r>
      <w:r w:rsidRPr="00BA4E83" w:rsidR="00133D30">
        <w:rPr>
          <w:rFonts w:cs="Arial"/>
          <w:color w:val="000000" w:themeColor="text1"/>
          <w:sz w:val="24"/>
          <w:lang w:val="en-GB"/>
        </w:rPr>
        <w:t>2</w:t>
      </w:r>
      <w:r w:rsidRPr="00BA4E83" w:rsidR="00133D30">
        <w:rPr>
          <w:rFonts w:cs="Arial"/>
          <w:color w:val="000000" w:themeColor="text1"/>
          <w:sz w:val="24"/>
          <w:vertAlign w:val="superscript"/>
          <w:lang w:val="en-GB"/>
        </w:rPr>
        <w:t>nd</w:t>
      </w:r>
      <w:r w:rsidRPr="00BA4E83" w:rsidR="00BB0F0C">
        <w:rPr>
          <w:rFonts w:cs="Arial"/>
          <w:color w:val="000000" w:themeColor="text1"/>
          <w:sz w:val="24"/>
          <w:lang w:val="en-GB"/>
        </w:rPr>
        <w:t xml:space="preserve"> </w:t>
      </w:r>
      <w:r w:rsidRPr="00BA4E83">
        <w:rPr>
          <w:rFonts w:cs="Arial"/>
          <w:color w:val="000000" w:themeColor="text1"/>
          <w:sz w:val="24"/>
          <w:lang w:val="en-GB"/>
        </w:rPr>
        <w:t xml:space="preserve">session attended by: </w:t>
      </w:r>
    </w:p>
    <w:p w:rsidRPr="00BA4E83" w:rsidR="00670AE1" w:rsidP="002C002D" w:rsidRDefault="00670AE1" w14:paraId="5D49EF6D" w14:textId="77777777">
      <w:pPr>
        <w:rPr>
          <w:rFonts w:cs="Arial"/>
          <w:color w:val="000000" w:themeColor="text1"/>
          <w:sz w:val="24"/>
          <w:lang w:val="en-GB"/>
        </w:rPr>
      </w:pPr>
    </w:p>
    <w:p w:rsidRPr="00BA4E83" w:rsidR="00DE6D7A" w:rsidP="002C002D" w:rsidRDefault="00DE6D7A" w14:paraId="5039EB80" w14:textId="744CE0B2">
      <w:pPr>
        <w:suppressAutoHyphens w:val="0"/>
        <w:ind w:left="1418"/>
        <w:rPr>
          <w:color w:val="000000" w:themeColor="text1"/>
          <w:sz w:val="24"/>
          <w:lang w:val="en-GB" w:eastAsia="en-US"/>
        </w:rPr>
      </w:pPr>
      <w:r w:rsidRPr="00BA4E83">
        <w:rPr>
          <w:color w:val="000000" w:themeColor="text1"/>
          <w:sz w:val="24"/>
          <w:lang w:val="en-GB" w:eastAsia="en-US"/>
        </w:rPr>
        <w:t>Karin LUKAS, President</w:t>
      </w:r>
    </w:p>
    <w:p w:rsidRPr="00BA4E83" w:rsidR="00FB61E0" w:rsidP="002C002D" w:rsidRDefault="00DE6D7A" w14:paraId="1CF3BFFC" w14:textId="77777777">
      <w:pPr>
        <w:suppressAutoHyphens w:val="0"/>
        <w:ind w:left="1418"/>
        <w:rPr>
          <w:color w:val="000000" w:themeColor="text1"/>
          <w:sz w:val="24"/>
          <w:lang w:val="en-GB" w:eastAsia="en-US"/>
        </w:rPr>
      </w:pPr>
      <w:proofErr w:type="spellStart"/>
      <w:r w:rsidRPr="00BA4E83">
        <w:rPr>
          <w:color w:val="000000" w:themeColor="text1"/>
          <w:sz w:val="24"/>
          <w:lang w:val="en-GB" w:eastAsia="en-US"/>
        </w:rPr>
        <w:t>Eliane</w:t>
      </w:r>
      <w:proofErr w:type="spellEnd"/>
      <w:r w:rsidRPr="00BA4E83">
        <w:rPr>
          <w:color w:val="000000" w:themeColor="text1"/>
          <w:sz w:val="24"/>
          <w:lang w:val="en-GB" w:eastAsia="en-US"/>
        </w:rPr>
        <w:t xml:space="preserve"> CHEMLA, </w:t>
      </w:r>
      <w:r w:rsidRPr="00BA4E83" w:rsidR="00FB61E0">
        <w:rPr>
          <w:color w:val="000000" w:themeColor="text1"/>
          <w:sz w:val="24"/>
          <w:lang w:val="en-GB" w:eastAsia="en-US"/>
        </w:rPr>
        <w:t>Vice-President</w:t>
      </w:r>
    </w:p>
    <w:p w:rsidRPr="00BA4E83" w:rsidR="00FB61E0" w:rsidP="00FB61E0" w:rsidRDefault="00FB61E0" w14:paraId="4E18E3EA" w14:textId="2F22191C">
      <w:pPr>
        <w:suppressAutoHyphens w:val="0"/>
        <w:ind w:left="1418"/>
        <w:rPr>
          <w:color w:val="000000" w:themeColor="text1"/>
          <w:sz w:val="24"/>
          <w:lang w:val="en-GB" w:eastAsia="en-US"/>
        </w:rPr>
      </w:pPr>
      <w:r w:rsidRPr="00BA4E83">
        <w:rPr>
          <w:color w:val="000000" w:themeColor="text1"/>
          <w:sz w:val="24"/>
          <w:lang w:val="en-GB" w:eastAsia="en-US"/>
        </w:rPr>
        <w:t>Aoife NOLAN, Vice-President</w:t>
      </w:r>
    </w:p>
    <w:p w:rsidRPr="00BA4E83" w:rsidR="00FB61E0" w:rsidP="002C002D" w:rsidRDefault="00FB61E0" w14:paraId="6BF3CB20" w14:textId="6CBA57DF">
      <w:pPr>
        <w:suppressAutoHyphens w:val="0"/>
        <w:ind w:left="1418"/>
        <w:rPr>
          <w:color w:val="000000" w:themeColor="text1"/>
          <w:sz w:val="24"/>
          <w:lang w:val="en-GB" w:eastAsia="en-US"/>
        </w:rPr>
      </w:pPr>
      <w:r w:rsidRPr="00BA4E83">
        <w:rPr>
          <w:color w:val="000000" w:themeColor="text1"/>
          <w:sz w:val="24"/>
          <w:lang w:val="en-GB" w:eastAsia="en-US"/>
        </w:rPr>
        <w:t>Giuseppe PALMISANO, General Rapporteur</w:t>
      </w:r>
    </w:p>
    <w:p w:rsidRPr="00BA4E83" w:rsidR="00DE6D7A" w:rsidP="002C002D" w:rsidRDefault="00DE6D7A" w14:paraId="6109C550" w14:textId="1D589FB6">
      <w:pPr>
        <w:suppressAutoHyphens w:val="0"/>
        <w:ind w:left="1418"/>
        <w:rPr>
          <w:color w:val="000000" w:themeColor="text1"/>
          <w:sz w:val="24"/>
          <w:lang w:val="en-GB" w:eastAsia="en-US"/>
        </w:rPr>
      </w:pPr>
      <w:proofErr w:type="spellStart"/>
      <w:r w:rsidRPr="00BA4E83">
        <w:rPr>
          <w:color w:val="000000" w:themeColor="text1"/>
          <w:sz w:val="24"/>
          <w:lang w:val="en-GB" w:eastAsia="en-US"/>
        </w:rPr>
        <w:t>József</w:t>
      </w:r>
      <w:proofErr w:type="spellEnd"/>
      <w:r w:rsidRPr="00BA4E83">
        <w:rPr>
          <w:color w:val="000000" w:themeColor="text1"/>
          <w:sz w:val="24"/>
          <w:lang w:val="en-GB" w:eastAsia="en-US"/>
        </w:rPr>
        <w:t xml:space="preserve"> HAJDU</w:t>
      </w:r>
    </w:p>
    <w:p w:rsidRPr="00BA4E83" w:rsidR="00DE6D7A" w:rsidP="002C002D" w:rsidRDefault="00DE6D7A" w14:paraId="32317208" w14:textId="77777777">
      <w:pPr>
        <w:suppressAutoHyphens w:val="0"/>
        <w:ind w:left="1418"/>
        <w:rPr>
          <w:color w:val="000000" w:themeColor="text1"/>
          <w:sz w:val="24"/>
          <w:lang w:val="en-GB"/>
        </w:rPr>
      </w:pPr>
      <w:r w:rsidRPr="00BA4E83">
        <w:rPr>
          <w:color w:val="000000" w:themeColor="text1"/>
          <w:sz w:val="24"/>
          <w:lang w:val="en-GB"/>
        </w:rPr>
        <w:t>Barbara KRESAL</w:t>
      </w:r>
    </w:p>
    <w:p w:rsidRPr="00BA4E83" w:rsidR="00DE6D7A" w:rsidP="002C002D" w:rsidRDefault="00DE6D7A" w14:paraId="2DF07579" w14:textId="77777777">
      <w:pPr>
        <w:suppressAutoHyphens w:val="0"/>
        <w:ind w:left="1418"/>
        <w:rPr>
          <w:color w:val="000000" w:themeColor="text1"/>
          <w:sz w:val="24"/>
          <w:lang w:val="en-GB" w:eastAsia="en-US"/>
        </w:rPr>
      </w:pPr>
      <w:r w:rsidRPr="00BA4E83">
        <w:rPr>
          <w:color w:val="000000" w:themeColor="text1"/>
          <w:sz w:val="24"/>
          <w:lang w:val="en-GB" w:eastAsia="en-US"/>
        </w:rPr>
        <w:t>Kristine DUPATE</w:t>
      </w:r>
    </w:p>
    <w:p w:rsidRPr="00BA4E83" w:rsidR="00DE6D7A" w:rsidP="002C002D" w:rsidRDefault="00DE6D7A" w14:paraId="7020C3B2" w14:textId="77777777">
      <w:pPr>
        <w:suppressAutoHyphens w:val="0"/>
        <w:ind w:left="1418"/>
        <w:rPr>
          <w:rFonts w:eastAsia="Calibri" w:cs="Arial"/>
          <w:bCs/>
          <w:color w:val="000000" w:themeColor="text1"/>
          <w:sz w:val="24"/>
          <w:szCs w:val="22"/>
          <w:lang w:val="en-GB" w:eastAsia="fr-FR"/>
        </w:rPr>
      </w:pPr>
      <w:r w:rsidRPr="00BA4E83">
        <w:rPr>
          <w:rFonts w:eastAsia="Calibri" w:cs="Arial"/>
          <w:bCs/>
          <w:color w:val="000000" w:themeColor="text1"/>
          <w:sz w:val="24"/>
          <w:szCs w:val="22"/>
          <w:lang w:val="en-GB" w:eastAsia="fr-FR"/>
        </w:rPr>
        <w:t xml:space="preserve">Karin </w:t>
      </w:r>
      <w:proofErr w:type="spellStart"/>
      <w:r w:rsidRPr="00BA4E83" w:rsidR="00E800E9">
        <w:rPr>
          <w:rFonts w:eastAsia="Calibri" w:cs="Arial"/>
          <w:bCs/>
          <w:color w:val="000000" w:themeColor="text1"/>
          <w:sz w:val="24"/>
          <w:szCs w:val="22"/>
          <w:lang w:val="en-GB" w:eastAsia="fr-FR"/>
        </w:rPr>
        <w:t>Møhl</w:t>
      </w:r>
      <w:proofErr w:type="spellEnd"/>
      <w:r w:rsidRPr="00BA4E83" w:rsidR="00E800E9">
        <w:rPr>
          <w:rFonts w:eastAsia="Calibri" w:cs="Arial"/>
          <w:bCs/>
          <w:color w:val="000000" w:themeColor="text1"/>
          <w:sz w:val="24"/>
          <w:szCs w:val="22"/>
          <w:lang w:val="en-GB" w:eastAsia="fr-FR"/>
        </w:rPr>
        <w:t xml:space="preserve"> </w:t>
      </w:r>
      <w:r w:rsidRPr="00BA4E83">
        <w:rPr>
          <w:rFonts w:eastAsia="Calibri" w:cs="Arial"/>
          <w:bCs/>
          <w:color w:val="000000" w:themeColor="text1"/>
          <w:sz w:val="24"/>
          <w:szCs w:val="22"/>
          <w:lang w:val="en-GB" w:eastAsia="fr-FR"/>
        </w:rPr>
        <w:t>LARSEN</w:t>
      </w:r>
    </w:p>
    <w:p w:rsidRPr="00BA4E83" w:rsidR="00DE6D7A" w:rsidP="002C002D" w:rsidRDefault="00DE6D7A" w14:paraId="340071E2" w14:textId="77777777">
      <w:pPr>
        <w:suppressAutoHyphens w:val="0"/>
        <w:ind w:left="1418"/>
        <w:rPr>
          <w:rFonts w:eastAsia="Calibri" w:cs="Arial"/>
          <w:bCs/>
          <w:color w:val="000000" w:themeColor="text1"/>
          <w:sz w:val="24"/>
          <w:szCs w:val="22"/>
          <w:lang w:val="en-GB" w:eastAsia="fr-FR"/>
        </w:rPr>
      </w:pPr>
      <w:r w:rsidRPr="00BA4E83">
        <w:rPr>
          <w:rFonts w:eastAsia="Calibri" w:cs="Arial"/>
          <w:bCs/>
          <w:color w:val="000000" w:themeColor="text1"/>
          <w:sz w:val="24"/>
          <w:szCs w:val="22"/>
          <w:lang w:val="en-GB" w:eastAsia="fr-FR"/>
        </w:rPr>
        <w:t xml:space="preserve">Yusuf BALCI </w:t>
      </w:r>
    </w:p>
    <w:p w:rsidRPr="00BA4E83" w:rsidR="00DE6D7A" w:rsidP="002C002D" w:rsidRDefault="00DE6D7A" w14:paraId="101DCC70" w14:textId="77777777">
      <w:pPr>
        <w:suppressAutoHyphens w:val="0"/>
        <w:ind w:left="1418"/>
        <w:rPr>
          <w:rFonts w:eastAsia="Calibri" w:cs="Arial"/>
          <w:bCs/>
          <w:color w:val="000000" w:themeColor="text1"/>
          <w:sz w:val="24"/>
          <w:szCs w:val="22"/>
          <w:lang w:val="en-GB" w:eastAsia="fr-FR"/>
        </w:rPr>
      </w:pPr>
      <w:r w:rsidRPr="00BA4E83">
        <w:rPr>
          <w:rFonts w:eastAsia="Calibri" w:cs="Arial"/>
          <w:bCs/>
          <w:color w:val="000000" w:themeColor="text1"/>
          <w:sz w:val="24"/>
          <w:szCs w:val="22"/>
          <w:lang w:val="en-GB" w:eastAsia="fr-FR"/>
        </w:rPr>
        <w:t>Ekaterina TORKUNOVA</w:t>
      </w:r>
    </w:p>
    <w:p w:rsidRPr="00BA4E83" w:rsidR="00B15B06" w:rsidP="002C002D" w:rsidRDefault="00B15B06" w14:paraId="6238964A" w14:textId="4A99D566">
      <w:pPr>
        <w:suppressAutoHyphens w:val="0"/>
        <w:ind w:left="1418"/>
        <w:rPr>
          <w:rFonts w:eastAsia="Calibri" w:cs="Arial"/>
          <w:color w:val="000000" w:themeColor="text1"/>
          <w:sz w:val="24"/>
          <w:szCs w:val="22"/>
          <w:lang w:val="en-GB" w:eastAsia="fr-FR"/>
        </w:rPr>
      </w:pPr>
      <w:r w:rsidRPr="00BA4E83">
        <w:rPr>
          <w:rFonts w:eastAsia="Calibri" w:cs="Arial"/>
          <w:color w:val="000000" w:themeColor="text1"/>
          <w:sz w:val="24"/>
          <w:szCs w:val="22"/>
          <w:lang w:val="en-GB" w:eastAsia="fr-FR"/>
        </w:rPr>
        <w:t>Tatiana PUIU</w:t>
      </w:r>
    </w:p>
    <w:p w:rsidRPr="00BA4E83" w:rsidR="00B83174" w:rsidP="002C002D" w:rsidRDefault="00B83174" w14:paraId="0A9C8BC4" w14:textId="5B2D5E71">
      <w:pPr>
        <w:suppressAutoHyphens w:val="0"/>
        <w:ind w:left="1418"/>
        <w:rPr>
          <w:rFonts w:eastAsia="Calibri" w:cs="Arial"/>
          <w:color w:val="000000" w:themeColor="text1"/>
          <w:sz w:val="24"/>
          <w:szCs w:val="22"/>
          <w:lang w:val="en-GB" w:eastAsia="fr-FR"/>
        </w:rPr>
      </w:pPr>
      <w:r w:rsidRPr="00BA4E83">
        <w:rPr>
          <w:rFonts w:eastAsia="Calibri" w:cs="Arial"/>
          <w:color w:val="000000" w:themeColor="text1"/>
          <w:sz w:val="24"/>
          <w:szCs w:val="22"/>
          <w:lang w:val="en-GB" w:eastAsia="fr-FR"/>
        </w:rPr>
        <w:t>Paul RIETJENS</w:t>
      </w:r>
    </w:p>
    <w:p w:rsidRPr="00BA4E83" w:rsidR="00B83174" w:rsidP="002C002D" w:rsidRDefault="00B83174" w14:paraId="768CFF85" w14:textId="7A6EB46F">
      <w:pPr>
        <w:suppressAutoHyphens w:val="0"/>
        <w:ind w:left="1418"/>
        <w:rPr>
          <w:rFonts w:eastAsia="Calibri" w:cs="Arial"/>
          <w:color w:val="000000" w:themeColor="text1"/>
          <w:sz w:val="24"/>
          <w:szCs w:val="22"/>
          <w:lang w:val="en-GB" w:eastAsia="fr-FR"/>
        </w:rPr>
      </w:pPr>
      <w:r w:rsidRPr="00BA4E83">
        <w:rPr>
          <w:rFonts w:eastAsia="Calibri" w:cs="Arial"/>
          <w:color w:val="000000" w:themeColor="text1"/>
          <w:sz w:val="24"/>
          <w:szCs w:val="22"/>
          <w:lang w:val="en-GB" w:eastAsia="fr-FR"/>
        </w:rPr>
        <w:t>George THEODOSIS</w:t>
      </w:r>
    </w:p>
    <w:p w:rsidRPr="00BA4E83" w:rsidR="00B83174" w:rsidP="002C002D" w:rsidRDefault="00B83174" w14:paraId="040CF0CD" w14:textId="6D3B3D46">
      <w:pPr>
        <w:suppressAutoHyphens w:val="0"/>
        <w:ind w:left="1418"/>
        <w:rPr>
          <w:rFonts w:eastAsia="Calibri" w:cs="Arial"/>
          <w:color w:val="000000" w:themeColor="text1"/>
          <w:sz w:val="24"/>
          <w:szCs w:val="22"/>
          <w:lang w:val="en-GB" w:eastAsia="fr-FR"/>
        </w:rPr>
      </w:pPr>
      <w:r w:rsidRPr="00BA4E83">
        <w:rPr>
          <w:rFonts w:eastAsia="Calibri" w:cs="Arial"/>
          <w:color w:val="000000" w:themeColor="text1"/>
          <w:sz w:val="24"/>
          <w:szCs w:val="22"/>
          <w:lang w:val="en-GB" w:eastAsia="fr-FR"/>
        </w:rPr>
        <w:t>Mario VINKOVIC</w:t>
      </w:r>
    </w:p>
    <w:p w:rsidRPr="00BA4E83" w:rsidR="00B83174" w:rsidP="002C002D" w:rsidRDefault="00B83174" w14:paraId="14AA8897" w14:textId="1C613AEA">
      <w:pPr>
        <w:suppressAutoHyphens w:val="0"/>
        <w:ind w:left="1418"/>
        <w:rPr>
          <w:rFonts w:eastAsia="Calibri" w:cs="Arial"/>
          <w:color w:val="000000" w:themeColor="text1"/>
          <w:sz w:val="24"/>
          <w:szCs w:val="22"/>
          <w:lang w:val="en-GB" w:eastAsia="fr-FR"/>
        </w:rPr>
      </w:pPr>
      <w:r w:rsidRPr="00BA4E83">
        <w:rPr>
          <w:rFonts w:eastAsia="Calibri" w:cs="Arial"/>
          <w:color w:val="000000" w:themeColor="text1"/>
          <w:sz w:val="24"/>
          <w:szCs w:val="22"/>
          <w:lang w:val="en-GB" w:eastAsia="fr-FR"/>
        </w:rPr>
        <w:t>Miriam KULLMANN</w:t>
      </w:r>
    </w:p>
    <w:p w:rsidRPr="00BA4E83" w:rsidR="00DE6D7A" w:rsidP="002C002D" w:rsidRDefault="00DE6D7A" w14:paraId="2FEA782A" w14:textId="6BE0B67D">
      <w:pPr>
        <w:suppressAutoHyphens w:val="0"/>
        <w:ind w:firstLine="1418"/>
        <w:jc w:val="both"/>
        <w:rPr>
          <w:color w:val="000000" w:themeColor="text1"/>
          <w:sz w:val="24"/>
          <w:lang w:val="en-GB" w:eastAsia="en-US"/>
        </w:rPr>
      </w:pPr>
    </w:p>
    <w:p w:rsidRPr="00BA4E83" w:rsidR="004F63D4" w:rsidP="00C535F3" w:rsidRDefault="004F63D4" w14:paraId="26C5C502" w14:textId="6F65523D">
      <w:pPr>
        <w:suppressAutoHyphens w:val="0"/>
        <w:jc w:val="both"/>
        <w:rPr>
          <w:color w:val="000000" w:themeColor="text1"/>
          <w:sz w:val="24"/>
          <w:lang w:val="en-GB" w:eastAsia="en-US"/>
        </w:rPr>
      </w:pPr>
      <w:r w:rsidRPr="00BA4E83">
        <w:rPr>
          <w:color w:val="000000" w:themeColor="text1"/>
          <w:sz w:val="24"/>
          <w:lang w:val="en-GB" w:eastAsia="en-US"/>
        </w:rPr>
        <w:t>Assisted by Henrik KRISTENSEN, Deputy Executive Secretary</w:t>
      </w:r>
    </w:p>
    <w:p w:rsidRPr="00BA4E83" w:rsidR="004F63D4" w:rsidP="002C002D" w:rsidRDefault="004F63D4" w14:paraId="06D31BDE" w14:textId="77777777">
      <w:pPr>
        <w:jc w:val="both"/>
        <w:rPr>
          <w:rFonts w:cs="Arial"/>
          <w:color w:val="000000" w:themeColor="text1"/>
          <w:sz w:val="24"/>
          <w:lang w:val="en-GB" w:eastAsia="en-US"/>
        </w:rPr>
      </w:pPr>
      <w:r w:rsidRPr="00BA4E83">
        <w:rPr>
          <w:rFonts w:cs="Arial"/>
          <w:color w:val="000000" w:themeColor="text1"/>
          <w:sz w:val="24"/>
          <w:lang w:val="en-GB" w:eastAsia="en-US"/>
        </w:rPr>
        <w:br w:type="page"/>
      </w:r>
    </w:p>
    <w:p w:rsidRPr="00BA4E83" w:rsidR="00670AE1" w:rsidP="002C002D" w:rsidRDefault="00522697" w14:paraId="600F233A" w14:textId="2AE15CED">
      <w:pPr>
        <w:jc w:val="both"/>
        <w:rPr>
          <w:rFonts w:cs="Arial"/>
          <w:color w:val="000000" w:themeColor="text1"/>
          <w:sz w:val="24"/>
          <w:lang w:val="en-GB" w:eastAsia="en-US"/>
        </w:rPr>
      </w:pPr>
      <w:r w:rsidRPr="00BA4E83">
        <w:rPr>
          <w:rFonts w:cs="Arial"/>
          <w:color w:val="000000" w:themeColor="text1"/>
          <w:sz w:val="24"/>
          <w:lang w:val="en-GB" w:eastAsia="en-US"/>
        </w:rPr>
        <w:lastRenderedPageBreak/>
        <w:t>Having regard to the complaint registered on 2</w:t>
      </w:r>
      <w:r w:rsidRPr="00BA4E83" w:rsidR="00196162">
        <w:rPr>
          <w:rFonts w:cs="Arial"/>
          <w:color w:val="000000" w:themeColor="text1"/>
          <w:sz w:val="24"/>
          <w:lang w:val="en-GB" w:eastAsia="en-US"/>
        </w:rPr>
        <w:t>6</w:t>
      </w:r>
      <w:r w:rsidRPr="00BA4E83">
        <w:rPr>
          <w:rFonts w:cs="Arial"/>
          <w:color w:val="000000" w:themeColor="text1"/>
          <w:sz w:val="24"/>
          <w:lang w:val="en-GB" w:eastAsia="en-US"/>
        </w:rPr>
        <w:t xml:space="preserve"> </w:t>
      </w:r>
      <w:r w:rsidRPr="00BA4E83" w:rsidR="00196162">
        <w:rPr>
          <w:rFonts w:cs="Arial"/>
          <w:color w:val="000000" w:themeColor="text1"/>
          <w:sz w:val="24"/>
          <w:lang w:val="en-GB" w:eastAsia="en-US"/>
        </w:rPr>
        <w:t>October</w:t>
      </w:r>
      <w:r w:rsidRPr="00BA4E83">
        <w:rPr>
          <w:rFonts w:cs="Arial"/>
          <w:color w:val="000000" w:themeColor="text1"/>
          <w:sz w:val="24"/>
          <w:lang w:val="en-GB" w:eastAsia="en-US"/>
        </w:rPr>
        <w:t xml:space="preserve"> 2020 as number 19</w:t>
      </w:r>
      <w:r w:rsidRPr="00BA4E83" w:rsidR="00196162">
        <w:rPr>
          <w:rFonts w:cs="Arial"/>
          <w:color w:val="000000" w:themeColor="text1"/>
          <w:sz w:val="24"/>
          <w:lang w:val="en-GB" w:eastAsia="en-US"/>
        </w:rPr>
        <w:t>7</w:t>
      </w:r>
      <w:r w:rsidRPr="00BA4E83">
        <w:rPr>
          <w:rFonts w:cs="Arial"/>
          <w:color w:val="000000" w:themeColor="text1"/>
          <w:sz w:val="24"/>
          <w:lang w:val="en-GB" w:eastAsia="en-US"/>
        </w:rPr>
        <w:t xml:space="preserve">/2020, lodged by </w:t>
      </w:r>
      <w:r w:rsidRPr="00BA4E83" w:rsidR="00196162">
        <w:rPr>
          <w:rFonts w:cs="Arial"/>
          <w:color w:val="000000" w:themeColor="text1"/>
          <w:sz w:val="24"/>
          <w:lang w:val="en-GB" w:eastAsia="en-US"/>
        </w:rPr>
        <w:t xml:space="preserve">Validity Foundation – Mental Disability Advocacy </w:t>
      </w:r>
      <w:proofErr w:type="spellStart"/>
      <w:r w:rsidRPr="00BA4E83" w:rsidR="00196162">
        <w:rPr>
          <w:rFonts w:cs="Arial"/>
          <w:color w:val="000000" w:themeColor="text1"/>
          <w:sz w:val="24"/>
          <w:lang w:val="en-GB" w:eastAsia="en-US"/>
        </w:rPr>
        <w:t>Center</w:t>
      </w:r>
      <w:proofErr w:type="spellEnd"/>
      <w:r w:rsidRPr="00BA4E83" w:rsidR="005B1955">
        <w:rPr>
          <w:rFonts w:cs="Arial"/>
          <w:color w:val="000000" w:themeColor="text1"/>
          <w:sz w:val="24"/>
          <w:lang w:val="en-GB" w:eastAsia="en-US"/>
        </w:rPr>
        <w:t xml:space="preserve"> (Validity)</w:t>
      </w:r>
      <w:r w:rsidRPr="00BA4E83" w:rsidR="00196162">
        <w:rPr>
          <w:rFonts w:cs="Arial"/>
          <w:color w:val="000000" w:themeColor="text1"/>
          <w:sz w:val="24"/>
          <w:lang w:val="en-GB" w:eastAsia="en-US"/>
        </w:rPr>
        <w:t xml:space="preserve">, </w:t>
      </w:r>
      <w:r w:rsidR="0086121C">
        <w:rPr>
          <w:rFonts w:cs="Arial"/>
          <w:color w:val="000000" w:themeColor="text1"/>
          <w:sz w:val="24"/>
          <w:lang w:val="en-GB" w:eastAsia="en-US"/>
        </w:rPr>
        <w:t xml:space="preserve">and signed </w:t>
      </w:r>
      <w:r w:rsidRPr="0086121C" w:rsidR="0086121C">
        <w:rPr>
          <w:rFonts w:cs="Arial"/>
          <w:color w:val="000000" w:themeColor="text1"/>
          <w:sz w:val="24"/>
          <w:lang w:eastAsia="en-US"/>
        </w:rPr>
        <w:t xml:space="preserve">by </w:t>
      </w:r>
      <w:bookmarkStart w:name="_Hlk80623824" w:id="0"/>
      <w:r w:rsidRPr="0086121C" w:rsidR="0086121C">
        <w:rPr>
          <w:rFonts w:cs="Arial"/>
          <w:color w:val="000000" w:themeColor="text1"/>
          <w:sz w:val="24"/>
          <w:lang w:eastAsia="en-US"/>
        </w:rPr>
        <w:t>Ann Campbell, Co-Executive Director of Validity</w:t>
      </w:r>
      <w:r w:rsidRPr="0086121C" w:rsidR="0086121C">
        <w:rPr>
          <w:rFonts w:cs="Arial"/>
          <w:color w:val="000000" w:themeColor="text1"/>
          <w:sz w:val="24"/>
          <w:lang w:val="en-GB" w:eastAsia="en-US"/>
        </w:rPr>
        <w:t xml:space="preserve"> </w:t>
      </w:r>
      <w:bookmarkEnd w:id="0"/>
      <w:r w:rsidRPr="00BA4E83">
        <w:rPr>
          <w:rFonts w:cs="Arial"/>
          <w:color w:val="000000" w:themeColor="text1"/>
          <w:sz w:val="24"/>
          <w:lang w:val="en-GB" w:eastAsia="en-US"/>
        </w:rPr>
        <w:t xml:space="preserve">requesting the Committee to find that the situation in </w:t>
      </w:r>
      <w:r w:rsidRPr="00BA4E83" w:rsidR="00196162">
        <w:rPr>
          <w:rFonts w:cs="Arial"/>
          <w:color w:val="000000" w:themeColor="text1"/>
          <w:sz w:val="24"/>
          <w:lang w:val="en-GB" w:eastAsia="en-US"/>
        </w:rPr>
        <w:t>Finland</w:t>
      </w:r>
      <w:r w:rsidRPr="00BA4E83" w:rsidR="00F83339">
        <w:rPr>
          <w:rFonts w:cs="Arial"/>
          <w:color w:val="000000" w:themeColor="text1"/>
          <w:sz w:val="24"/>
          <w:lang w:val="en-GB" w:eastAsia="en-US"/>
        </w:rPr>
        <w:t xml:space="preserve"> </w:t>
      </w:r>
      <w:r w:rsidRPr="00BA4E83">
        <w:rPr>
          <w:rFonts w:cs="Arial"/>
          <w:color w:val="000000" w:themeColor="text1"/>
          <w:sz w:val="24"/>
          <w:lang w:val="en-GB" w:eastAsia="en-US"/>
        </w:rPr>
        <w:t>is not in conformity with Articles 11, 1</w:t>
      </w:r>
      <w:r w:rsidRPr="00BA4E83" w:rsidR="00196162">
        <w:rPr>
          <w:rFonts w:cs="Arial"/>
          <w:color w:val="000000" w:themeColor="text1"/>
          <w:sz w:val="24"/>
          <w:lang w:val="en-GB" w:eastAsia="en-US"/>
        </w:rPr>
        <w:t>4 and 15</w:t>
      </w:r>
      <w:r w:rsidRPr="00BA4E83">
        <w:rPr>
          <w:rFonts w:cs="Arial"/>
          <w:color w:val="000000" w:themeColor="text1"/>
          <w:sz w:val="24"/>
          <w:lang w:val="en-GB" w:eastAsia="en-US"/>
        </w:rPr>
        <w:t xml:space="preserve"> </w:t>
      </w:r>
      <w:r w:rsidRPr="00BA4E83" w:rsidR="000D572C">
        <w:rPr>
          <w:rFonts w:cs="Arial"/>
          <w:color w:val="000000" w:themeColor="text1"/>
          <w:sz w:val="24"/>
          <w:lang w:val="en-GB" w:eastAsia="en-US"/>
        </w:rPr>
        <w:t xml:space="preserve">as well as </w:t>
      </w:r>
      <w:r w:rsidRPr="00BA4E83">
        <w:rPr>
          <w:rFonts w:cs="Arial"/>
          <w:color w:val="000000" w:themeColor="text1"/>
          <w:sz w:val="24"/>
          <w:lang w:val="en-GB" w:eastAsia="en-US"/>
        </w:rPr>
        <w:t xml:space="preserve">Article E </w:t>
      </w:r>
      <w:r w:rsidRPr="00BA4E83" w:rsidR="000D572C">
        <w:rPr>
          <w:rFonts w:cs="Arial"/>
          <w:color w:val="000000" w:themeColor="text1"/>
          <w:sz w:val="24"/>
          <w:lang w:val="en-GB" w:eastAsia="en-US"/>
        </w:rPr>
        <w:t xml:space="preserve">in conjunction with each of the aforementioned provisions </w:t>
      </w:r>
      <w:r w:rsidRPr="00BA4E83">
        <w:rPr>
          <w:rFonts w:cs="Arial"/>
          <w:color w:val="000000" w:themeColor="text1"/>
          <w:sz w:val="24"/>
          <w:lang w:val="en-GB" w:eastAsia="en-US"/>
        </w:rPr>
        <w:t xml:space="preserve">of the Revised European Social Charter (“the Charter”); </w:t>
      </w:r>
    </w:p>
    <w:p w:rsidRPr="00BA4E83" w:rsidR="00522697" w:rsidP="002C002D" w:rsidRDefault="00522697" w14:paraId="56A2CE52" w14:textId="77777777">
      <w:pPr>
        <w:jc w:val="both"/>
        <w:rPr>
          <w:rFonts w:cs="Arial"/>
          <w:color w:val="000000" w:themeColor="text1"/>
          <w:sz w:val="24"/>
          <w:lang w:val="en-GB"/>
        </w:rPr>
      </w:pPr>
    </w:p>
    <w:p w:rsidRPr="00BA4E83" w:rsidR="00670AE1" w:rsidP="002C002D" w:rsidRDefault="00AF7F11" w14:paraId="3FC74090" w14:textId="1953F016">
      <w:pPr>
        <w:tabs>
          <w:tab w:val="left" w:pos="540"/>
        </w:tabs>
        <w:jc w:val="both"/>
        <w:rPr>
          <w:rFonts w:cs="Arial"/>
          <w:color w:val="000000" w:themeColor="text1"/>
          <w:sz w:val="24"/>
          <w:lang w:val="en-GB"/>
        </w:rPr>
      </w:pPr>
      <w:bookmarkStart w:name="_Hlk80264750" w:id="1"/>
      <w:r w:rsidRPr="00BA4E83">
        <w:rPr>
          <w:rFonts w:cs="Arial"/>
          <w:color w:val="000000" w:themeColor="text1"/>
          <w:sz w:val="24"/>
          <w:lang w:val="en-GB"/>
        </w:rPr>
        <w:t xml:space="preserve">Having regard to the observations of the Government of </w:t>
      </w:r>
      <w:r w:rsidRPr="00BA4E83" w:rsidR="00DA24FF">
        <w:rPr>
          <w:rFonts w:cs="Arial"/>
          <w:color w:val="000000" w:themeColor="text1"/>
          <w:sz w:val="24"/>
          <w:lang w:val="en-GB"/>
        </w:rPr>
        <w:t>Fin</w:t>
      </w:r>
      <w:r w:rsidRPr="00BA4E83" w:rsidR="00364A2A">
        <w:rPr>
          <w:rFonts w:cs="Arial"/>
          <w:color w:val="000000" w:themeColor="text1"/>
          <w:sz w:val="24"/>
          <w:lang w:val="en-GB"/>
        </w:rPr>
        <w:t>la</w:t>
      </w:r>
      <w:r w:rsidRPr="00BA4E83" w:rsidR="00DA24FF">
        <w:rPr>
          <w:rFonts w:cs="Arial"/>
          <w:color w:val="000000" w:themeColor="text1"/>
          <w:sz w:val="24"/>
          <w:lang w:val="en-GB"/>
        </w:rPr>
        <w:t>nd</w:t>
      </w:r>
      <w:r w:rsidRPr="00BA4E83">
        <w:rPr>
          <w:rFonts w:cs="Arial"/>
          <w:color w:val="000000" w:themeColor="text1"/>
          <w:sz w:val="24"/>
          <w:lang w:val="en-GB"/>
        </w:rPr>
        <w:t xml:space="preserve"> ("the Government") on </w:t>
      </w:r>
      <w:r w:rsidRPr="00BA4E83" w:rsidR="00085DF0">
        <w:rPr>
          <w:rFonts w:cs="Arial"/>
          <w:color w:val="000000" w:themeColor="text1"/>
          <w:sz w:val="24"/>
          <w:lang w:val="en-GB"/>
        </w:rPr>
        <w:t>the admissibility of the complaint</w:t>
      </w:r>
      <w:r w:rsidRPr="00BA4E83">
        <w:rPr>
          <w:rFonts w:cs="Arial"/>
          <w:color w:val="000000" w:themeColor="text1"/>
          <w:sz w:val="24"/>
          <w:lang w:val="en-GB"/>
        </w:rPr>
        <w:t xml:space="preserve">, registered on </w:t>
      </w:r>
      <w:r w:rsidRPr="00BA4E83" w:rsidR="000D572C">
        <w:rPr>
          <w:rFonts w:cs="Arial"/>
          <w:color w:val="000000" w:themeColor="text1"/>
          <w:sz w:val="24"/>
          <w:lang w:val="en-GB"/>
        </w:rPr>
        <w:t>2</w:t>
      </w:r>
      <w:r w:rsidRPr="00BA4E83" w:rsidR="00DA24FF">
        <w:rPr>
          <w:rFonts w:cs="Arial"/>
          <w:color w:val="000000" w:themeColor="text1"/>
          <w:sz w:val="24"/>
          <w:lang w:val="en-GB"/>
        </w:rPr>
        <w:t xml:space="preserve">9 </w:t>
      </w:r>
      <w:r w:rsidRPr="00BA4E83" w:rsidR="000D572C">
        <w:rPr>
          <w:rFonts w:cs="Arial"/>
          <w:color w:val="000000" w:themeColor="text1"/>
          <w:sz w:val="24"/>
          <w:lang w:val="en-GB"/>
        </w:rPr>
        <w:t xml:space="preserve">January </w:t>
      </w:r>
      <w:r w:rsidRPr="00BA4E83" w:rsidR="00DA24FF">
        <w:rPr>
          <w:rFonts w:cs="Arial"/>
          <w:color w:val="000000" w:themeColor="text1"/>
          <w:sz w:val="24"/>
          <w:lang w:val="en-GB"/>
        </w:rPr>
        <w:t>2021</w:t>
      </w:r>
      <w:r w:rsidRPr="00BA4E83">
        <w:rPr>
          <w:rFonts w:cs="Arial"/>
          <w:color w:val="000000" w:themeColor="text1"/>
          <w:sz w:val="24"/>
          <w:lang w:val="en-GB"/>
        </w:rPr>
        <w:t xml:space="preserve">; </w:t>
      </w:r>
    </w:p>
    <w:bookmarkEnd w:id="1"/>
    <w:p w:rsidRPr="00BA4E83" w:rsidR="00670AE1" w:rsidP="002C002D" w:rsidRDefault="00670AE1" w14:paraId="5A049BA5" w14:textId="1857FACB">
      <w:pPr>
        <w:tabs>
          <w:tab w:val="left" w:pos="540"/>
        </w:tabs>
        <w:jc w:val="both"/>
        <w:rPr>
          <w:rFonts w:cs="Arial"/>
          <w:color w:val="000000" w:themeColor="text1"/>
          <w:sz w:val="24"/>
          <w:lang w:val="en-GB"/>
        </w:rPr>
      </w:pPr>
    </w:p>
    <w:p w:rsidRPr="00BA4E83" w:rsidR="004F63D4" w:rsidP="004F63D4" w:rsidRDefault="004F63D4" w14:paraId="47956E52" w14:textId="4C2AB763">
      <w:pPr>
        <w:tabs>
          <w:tab w:val="left" w:pos="540"/>
        </w:tabs>
        <w:jc w:val="both"/>
        <w:rPr>
          <w:rFonts w:cs="Arial"/>
          <w:color w:val="000000" w:themeColor="text1"/>
          <w:sz w:val="24"/>
          <w:lang w:val="en-GB"/>
        </w:rPr>
      </w:pPr>
      <w:r w:rsidRPr="00BA4E83">
        <w:rPr>
          <w:rFonts w:cs="Arial"/>
          <w:color w:val="000000" w:themeColor="text1"/>
          <w:sz w:val="24"/>
          <w:lang w:val="en-GB"/>
        </w:rPr>
        <w:t xml:space="preserve">Having regard to the response from </w:t>
      </w:r>
      <w:r w:rsidRPr="00BA4E83" w:rsidR="00594F17">
        <w:rPr>
          <w:rFonts w:cs="Arial"/>
          <w:color w:val="000000" w:themeColor="text1"/>
          <w:sz w:val="24"/>
          <w:lang w:val="en-GB"/>
        </w:rPr>
        <w:t>Validity</w:t>
      </w:r>
      <w:r w:rsidRPr="00BA4E83">
        <w:rPr>
          <w:rFonts w:cs="Arial"/>
          <w:color w:val="000000" w:themeColor="text1"/>
          <w:sz w:val="24"/>
          <w:lang w:val="en-GB"/>
        </w:rPr>
        <w:t xml:space="preserve"> to the Government’s observations, registered on 3</w:t>
      </w:r>
      <w:r w:rsidRPr="00BA4E83" w:rsidR="00594F17">
        <w:rPr>
          <w:rFonts w:cs="Arial"/>
          <w:color w:val="000000" w:themeColor="text1"/>
          <w:sz w:val="24"/>
          <w:lang w:val="en-GB"/>
        </w:rPr>
        <w:t>1</w:t>
      </w:r>
      <w:r w:rsidRPr="00BA4E83">
        <w:rPr>
          <w:rFonts w:cs="Arial"/>
          <w:color w:val="000000" w:themeColor="text1"/>
          <w:sz w:val="24"/>
          <w:lang w:val="en-GB"/>
        </w:rPr>
        <w:t xml:space="preserve"> </w:t>
      </w:r>
      <w:r w:rsidRPr="00BA4E83" w:rsidR="00594F17">
        <w:rPr>
          <w:rFonts w:cs="Arial"/>
          <w:color w:val="000000" w:themeColor="text1"/>
          <w:sz w:val="24"/>
          <w:lang w:val="en-GB"/>
        </w:rPr>
        <w:t>March</w:t>
      </w:r>
      <w:r w:rsidRPr="00BA4E83">
        <w:rPr>
          <w:rFonts w:cs="Arial"/>
          <w:color w:val="000000" w:themeColor="text1"/>
          <w:sz w:val="24"/>
          <w:lang w:val="en-GB"/>
        </w:rPr>
        <w:t xml:space="preserve"> 202</w:t>
      </w:r>
      <w:r w:rsidRPr="00BA4E83" w:rsidR="00594F17">
        <w:rPr>
          <w:rFonts w:cs="Arial"/>
          <w:color w:val="000000" w:themeColor="text1"/>
          <w:sz w:val="24"/>
          <w:lang w:val="en-GB"/>
        </w:rPr>
        <w:t>1</w:t>
      </w:r>
      <w:r w:rsidRPr="00BA4E83">
        <w:rPr>
          <w:rFonts w:cs="Arial"/>
          <w:color w:val="000000" w:themeColor="text1"/>
          <w:sz w:val="24"/>
          <w:lang w:val="en-GB"/>
        </w:rPr>
        <w:t>;</w:t>
      </w:r>
    </w:p>
    <w:p w:rsidRPr="00BA4E83" w:rsidR="000D572C" w:rsidP="000D572C" w:rsidRDefault="000D572C" w14:paraId="11386CF2" w14:textId="77777777">
      <w:pPr>
        <w:tabs>
          <w:tab w:val="left" w:pos="540"/>
        </w:tabs>
        <w:jc w:val="both"/>
        <w:rPr>
          <w:rFonts w:cs="Arial"/>
          <w:color w:val="000000" w:themeColor="text1"/>
          <w:sz w:val="24"/>
          <w:lang w:val="en-GB"/>
        </w:rPr>
      </w:pPr>
    </w:p>
    <w:p w:rsidRPr="00BA4E83" w:rsidR="000D572C" w:rsidP="000D572C" w:rsidRDefault="000D572C" w14:paraId="1602FBB1" w14:textId="337340BB">
      <w:pPr>
        <w:tabs>
          <w:tab w:val="left" w:pos="540"/>
        </w:tabs>
        <w:jc w:val="both"/>
        <w:rPr>
          <w:rFonts w:cs="Arial"/>
          <w:color w:val="000000" w:themeColor="text1"/>
          <w:sz w:val="24"/>
          <w:lang w:val="en-GB"/>
        </w:rPr>
      </w:pPr>
      <w:r w:rsidRPr="00BA4E83">
        <w:rPr>
          <w:rFonts w:cs="Arial"/>
          <w:color w:val="000000" w:themeColor="text1"/>
          <w:sz w:val="24"/>
          <w:lang w:val="en-GB"/>
        </w:rPr>
        <w:t xml:space="preserve">Having regard to the reply by the Government to Validity’s response, registered on 25 May 2021; </w:t>
      </w:r>
    </w:p>
    <w:p w:rsidRPr="00BA4E83" w:rsidR="004F63D4" w:rsidP="004F63D4" w:rsidRDefault="004F63D4" w14:paraId="4AB60B17" w14:textId="77777777">
      <w:pPr>
        <w:tabs>
          <w:tab w:val="left" w:pos="540"/>
        </w:tabs>
        <w:jc w:val="both"/>
        <w:rPr>
          <w:rFonts w:cs="Arial"/>
          <w:color w:val="000000" w:themeColor="text1"/>
          <w:sz w:val="24"/>
          <w:lang w:val="en-GB"/>
        </w:rPr>
      </w:pPr>
      <w:r w:rsidRPr="00BA4E83">
        <w:rPr>
          <w:rFonts w:cs="Arial"/>
          <w:color w:val="000000" w:themeColor="text1"/>
          <w:sz w:val="24"/>
          <w:lang w:val="en-GB"/>
        </w:rPr>
        <w:t> </w:t>
      </w:r>
    </w:p>
    <w:p w:rsidRPr="00BA4E83" w:rsidR="002134F2" w:rsidP="002C002D" w:rsidRDefault="00AF7F11" w14:paraId="6FD6B847" w14:textId="72BA7D4C">
      <w:pPr>
        <w:jc w:val="both"/>
        <w:rPr>
          <w:rFonts w:cs="Arial"/>
          <w:color w:val="000000" w:themeColor="text1"/>
          <w:sz w:val="24"/>
          <w:lang w:val="en-GB"/>
        </w:rPr>
      </w:pPr>
      <w:r w:rsidRPr="00BA4E83">
        <w:rPr>
          <w:rFonts w:cs="Arial"/>
          <w:color w:val="000000" w:themeColor="text1"/>
          <w:sz w:val="24"/>
          <w:lang w:val="en-GB"/>
        </w:rPr>
        <w:t>Having regard to the Charter and, in particular</w:t>
      </w:r>
      <w:r w:rsidRPr="00BA4E83" w:rsidR="003B2780">
        <w:rPr>
          <w:rFonts w:cs="Arial"/>
          <w:color w:val="000000" w:themeColor="text1"/>
          <w:sz w:val="24"/>
          <w:lang w:val="en-GB"/>
        </w:rPr>
        <w:t xml:space="preserve"> to</w:t>
      </w:r>
      <w:r w:rsidRPr="00BA4E83">
        <w:rPr>
          <w:rFonts w:cs="Arial"/>
          <w:color w:val="000000" w:themeColor="text1"/>
          <w:sz w:val="24"/>
          <w:lang w:val="en-GB"/>
        </w:rPr>
        <w:t xml:space="preserve"> </w:t>
      </w:r>
      <w:r w:rsidRPr="00BA4E83" w:rsidR="00522697">
        <w:rPr>
          <w:rFonts w:cs="Arial"/>
          <w:color w:val="000000" w:themeColor="text1"/>
          <w:sz w:val="24"/>
          <w:lang w:val="en-GB"/>
        </w:rPr>
        <w:t xml:space="preserve">Articles </w:t>
      </w:r>
      <w:bookmarkStart w:name="_Hlk80626598" w:id="2"/>
      <w:r w:rsidRPr="00BA4E83" w:rsidR="00522697">
        <w:rPr>
          <w:rFonts w:cs="Arial"/>
          <w:color w:val="000000" w:themeColor="text1"/>
          <w:sz w:val="24"/>
          <w:lang w:val="en-GB"/>
        </w:rPr>
        <w:t>11, 1</w:t>
      </w:r>
      <w:r w:rsidRPr="00BA4E83" w:rsidR="00594F17">
        <w:rPr>
          <w:rFonts w:cs="Arial"/>
          <w:color w:val="000000" w:themeColor="text1"/>
          <w:sz w:val="24"/>
          <w:lang w:val="en-GB"/>
        </w:rPr>
        <w:t>4</w:t>
      </w:r>
      <w:r w:rsidRPr="00BA4E83" w:rsidR="00522697">
        <w:rPr>
          <w:rFonts w:cs="Arial"/>
          <w:color w:val="000000" w:themeColor="text1"/>
          <w:sz w:val="24"/>
          <w:lang w:val="en-GB"/>
        </w:rPr>
        <w:t>, 1</w:t>
      </w:r>
      <w:r w:rsidRPr="00BA4E83" w:rsidR="00594F17">
        <w:rPr>
          <w:rFonts w:cs="Arial"/>
          <w:color w:val="000000" w:themeColor="text1"/>
          <w:sz w:val="24"/>
          <w:lang w:val="en-GB"/>
        </w:rPr>
        <w:t xml:space="preserve">5 </w:t>
      </w:r>
      <w:r w:rsidRPr="00BA4E83" w:rsidR="00522697">
        <w:rPr>
          <w:rFonts w:cs="Arial"/>
          <w:color w:val="000000" w:themeColor="text1"/>
          <w:sz w:val="24"/>
          <w:lang w:val="en-GB"/>
        </w:rPr>
        <w:t>and E</w:t>
      </w:r>
      <w:bookmarkEnd w:id="2"/>
      <w:r w:rsidRPr="00BA4E83" w:rsidR="00522697">
        <w:rPr>
          <w:rFonts w:cs="Arial"/>
          <w:color w:val="000000" w:themeColor="text1"/>
          <w:sz w:val="24"/>
          <w:lang w:val="en-GB"/>
        </w:rPr>
        <w:t>, which read as follows</w:t>
      </w:r>
      <w:r w:rsidRPr="00BA4E83" w:rsidR="002134F2">
        <w:rPr>
          <w:rFonts w:cs="Arial"/>
          <w:color w:val="000000" w:themeColor="text1"/>
          <w:sz w:val="24"/>
          <w:lang w:val="en-GB"/>
        </w:rPr>
        <w:t xml:space="preserve">: </w:t>
      </w:r>
    </w:p>
    <w:p w:rsidRPr="00BA4E83" w:rsidR="002134F2" w:rsidP="002C002D" w:rsidRDefault="002134F2" w14:paraId="1B686166" w14:textId="77777777">
      <w:pPr>
        <w:suppressAutoHyphens w:val="0"/>
        <w:ind w:left="709"/>
        <w:jc w:val="both"/>
        <w:rPr>
          <w:rFonts w:cs="Arial"/>
          <w:color w:val="000000" w:themeColor="text1"/>
          <w:szCs w:val="20"/>
          <w:lang w:val="en-GB" w:eastAsia="en-US"/>
        </w:rPr>
      </w:pPr>
    </w:p>
    <w:p w:rsidRPr="00BA4E83" w:rsidR="002134F2" w:rsidRDefault="00522697" w14:paraId="0E6D4539" w14:textId="4EE713C3">
      <w:pPr>
        <w:suppressAutoHyphens w:val="0"/>
        <w:ind w:left="709"/>
        <w:jc w:val="both"/>
        <w:rPr>
          <w:rFonts w:cs="Arial"/>
          <w:b/>
          <w:color w:val="000000" w:themeColor="text1"/>
          <w:szCs w:val="20"/>
          <w:lang w:val="en-GB" w:eastAsia="en-US"/>
        </w:rPr>
      </w:pPr>
      <w:r w:rsidRPr="00BA4E83">
        <w:rPr>
          <w:rFonts w:cs="Arial"/>
          <w:b/>
          <w:color w:val="000000" w:themeColor="text1"/>
          <w:szCs w:val="20"/>
          <w:lang w:val="en-GB" w:eastAsia="en-US"/>
        </w:rPr>
        <w:t>Article 11 – The right to protection of health</w:t>
      </w:r>
    </w:p>
    <w:p w:rsidRPr="00BA4E83" w:rsidR="002134F2" w:rsidRDefault="002134F2" w14:paraId="110553E8" w14:textId="77777777">
      <w:pPr>
        <w:suppressAutoHyphens w:val="0"/>
        <w:ind w:left="709"/>
        <w:jc w:val="both"/>
        <w:rPr>
          <w:rFonts w:cs="Arial"/>
          <w:color w:val="000000" w:themeColor="text1"/>
          <w:szCs w:val="20"/>
          <w:lang w:val="en-GB" w:eastAsia="en-US"/>
        </w:rPr>
      </w:pPr>
    </w:p>
    <w:p w:rsidRPr="00BA4E83" w:rsidR="00522697" w:rsidRDefault="00522697" w14:paraId="2F4E77F9" w14:textId="77777777">
      <w:pPr>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 xml:space="preserve">Part I: “Everyone has the right to benefit from any measures enabling him to enjoy the highest possible standard of health attainable.” </w:t>
      </w:r>
    </w:p>
    <w:p w:rsidRPr="00BA4E83" w:rsidR="00522697" w:rsidRDefault="00522697" w14:paraId="705D4B38" w14:textId="77777777">
      <w:pPr>
        <w:suppressAutoHyphens w:val="0"/>
        <w:ind w:left="709"/>
        <w:jc w:val="both"/>
        <w:rPr>
          <w:rFonts w:cs="Arial"/>
          <w:color w:val="000000" w:themeColor="text1"/>
          <w:szCs w:val="20"/>
          <w:lang w:val="en-GB" w:eastAsia="en-US"/>
        </w:rPr>
      </w:pPr>
    </w:p>
    <w:p w:rsidRPr="00BA4E83" w:rsidR="00522697" w:rsidRDefault="00522697" w14:paraId="461B9349" w14:textId="77777777">
      <w:pPr>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Part II: “With a view to ensuring the effective exercise of the right to protection of health, the Parties undertake, either directly or in cooperation with public or private organisations, to take appropriate measures designed inter alia:</w:t>
      </w:r>
    </w:p>
    <w:p w:rsidRPr="00BA4E83" w:rsidR="00522697" w:rsidRDefault="00522697" w14:paraId="2AEE3FBF" w14:textId="77777777">
      <w:pPr>
        <w:suppressAutoHyphens w:val="0"/>
        <w:ind w:left="709"/>
        <w:jc w:val="both"/>
        <w:rPr>
          <w:rFonts w:cs="Arial"/>
          <w:color w:val="000000" w:themeColor="text1"/>
          <w:szCs w:val="20"/>
          <w:lang w:val="en-GB" w:eastAsia="en-US"/>
        </w:rPr>
      </w:pPr>
    </w:p>
    <w:p w:rsidRPr="00BA4E83" w:rsidR="00522697" w:rsidP="000700C0" w:rsidRDefault="00522697" w14:paraId="31A08F3B" w14:textId="5215A7CC">
      <w:pPr>
        <w:tabs>
          <w:tab w:val="left" w:pos="1134"/>
        </w:tabs>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 xml:space="preserve">1. </w:t>
      </w:r>
      <w:r w:rsidR="000700C0">
        <w:rPr>
          <w:rFonts w:cs="Arial"/>
          <w:color w:val="000000" w:themeColor="text1"/>
          <w:szCs w:val="20"/>
          <w:lang w:val="en-GB" w:eastAsia="en-US"/>
        </w:rPr>
        <w:tab/>
      </w:r>
      <w:r w:rsidRPr="00BA4E83">
        <w:rPr>
          <w:rFonts w:cs="Arial"/>
          <w:color w:val="000000" w:themeColor="text1"/>
          <w:szCs w:val="20"/>
          <w:lang w:val="en-GB" w:eastAsia="en-US"/>
        </w:rPr>
        <w:t>to remove as far as possible the causes of ill-health;</w:t>
      </w:r>
    </w:p>
    <w:p w:rsidRPr="00BA4E83" w:rsidR="00522697" w:rsidRDefault="00522697" w14:paraId="5AF34DD6" w14:textId="77777777">
      <w:pPr>
        <w:suppressAutoHyphens w:val="0"/>
        <w:ind w:left="709"/>
        <w:jc w:val="both"/>
        <w:rPr>
          <w:rFonts w:cs="Arial"/>
          <w:color w:val="000000" w:themeColor="text1"/>
          <w:szCs w:val="20"/>
          <w:lang w:val="en-GB" w:eastAsia="en-US"/>
        </w:rPr>
      </w:pPr>
    </w:p>
    <w:p w:rsidRPr="00BA4E83" w:rsidR="00522697" w:rsidP="000700C0" w:rsidRDefault="00522697" w14:paraId="3BE31ADC" w14:textId="3ED76E20">
      <w:pPr>
        <w:tabs>
          <w:tab w:val="left" w:pos="1134"/>
        </w:tabs>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 xml:space="preserve">2. </w:t>
      </w:r>
      <w:r w:rsidR="000700C0">
        <w:rPr>
          <w:rFonts w:cs="Arial"/>
          <w:color w:val="000000" w:themeColor="text1"/>
          <w:szCs w:val="20"/>
          <w:lang w:val="en-GB" w:eastAsia="en-US"/>
        </w:rPr>
        <w:tab/>
      </w:r>
      <w:r w:rsidRPr="00BA4E83">
        <w:rPr>
          <w:rFonts w:cs="Arial"/>
          <w:color w:val="000000" w:themeColor="text1"/>
          <w:szCs w:val="20"/>
          <w:lang w:val="en-GB" w:eastAsia="en-US"/>
        </w:rPr>
        <w:t>to provide advisory and educational facilities for the promotion of health and the encouragement of individual responsibility in matters of health;</w:t>
      </w:r>
    </w:p>
    <w:p w:rsidRPr="00BA4E83" w:rsidR="00522697" w:rsidRDefault="00522697" w14:paraId="5AFABCAB" w14:textId="77777777">
      <w:pPr>
        <w:suppressAutoHyphens w:val="0"/>
        <w:ind w:left="709"/>
        <w:jc w:val="both"/>
        <w:rPr>
          <w:rFonts w:cs="Arial"/>
          <w:color w:val="000000" w:themeColor="text1"/>
          <w:szCs w:val="20"/>
          <w:lang w:val="en-GB" w:eastAsia="en-US"/>
        </w:rPr>
      </w:pPr>
    </w:p>
    <w:p w:rsidRPr="00BA4E83" w:rsidR="002134F2" w:rsidP="000700C0" w:rsidRDefault="00522697" w14:paraId="18A93C4C" w14:textId="69A8A7FA">
      <w:pPr>
        <w:tabs>
          <w:tab w:val="left" w:pos="1134"/>
        </w:tabs>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 xml:space="preserve">3. </w:t>
      </w:r>
      <w:r w:rsidR="000700C0">
        <w:rPr>
          <w:rFonts w:cs="Arial"/>
          <w:color w:val="000000" w:themeColor="text1"/>
          <w:szCs w:val="20"/>
          <w:lang w:val="en-GB" w:eastAsia="en-US"/>
        </w:rPr>
        <w:tab/>
      </w:r>
      <w:r w:rsidRPr="00BA4E83">
        <w:rPr>
          <w:rFonts w:cs="Arial"/>
          <w:color w:val="000000" w:themeColor="text1"/>
          <w:szCs w:val="20"/>
          <w:lang w:val="en-GB" w:eastAsia="en-US"/>
        </w:rPr>
        <w:t>to prevent as far as possible epidemic, endemic and other diseases, as well as accidents.”</w:t>
      </w:r>
      <w:r w:rsidRPr="00BA4E83" w:rsidR="002134F2">
        <w:rPr>
          <w:rFonts w:cs="Arial" w:eastAsiaTheme="minorHAnsi"/>
          <w:color w:val="000000" w:themeColor="text1"/>
          <w:szCs w:val="20"/>
          <w:lang w:val="en-GB" w:eastAsia="en-US"/>
        </w:rPr>
        <w:t> </w:t>
      </w:r>
    </w:p>
    <w:p w:rsidRPr="00BA4E83" w:rsidR="002134F2" w:rsidRDefault="002134F2" w14:paraId="2F7ADD51" w14:textId="77777777">
      <w:pPr>
        <w:suppressAutoHyphens w:val="0"/>
        <w:ind w:left="709"/>
        <w:jc w:val="both"/>
        <w:rPr>
          <w:rFonts w:cs="Arial" w:eastAsiaTheme="minorHAnsi"/>
          <w:color w:val="000000" w:themeColor="text1"/>
          <w:szCs w:val="20"/>
          <w:lang w:val="en-GB" w:eastAsia="en-US"/>
        </w:rPr>
      </w:pPr>
    </w:p>
    <w:p w:rsidRPr="00BA4E83" w:rsidR="002134F2" w:rsidRDefault="002134F2" w14:paraId="42A306D4"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BA4E83" w:rsidR="002134F2" w:rsidRDefault="002134F2" w14:paraId="0349C5D1" w14:textId="4B0A4FF2">
      <w:pPr>
        <w:suppressAutoHyphens w:val="0"/>
        <w:ind w:left="709"/>
        <w:jc w:val="both"/>
        <w:rPr>
          <w:rFonts w:cs="Arial"/>
          <w:b/>
          <w:color w:val="000000" w:themeColor="text1"/>
          <w:szCs w:val="20"/>
          <w:lang w:val="en-GB" w:eastAsia="en-US"/>
        </w:rPr>
      </w:pPr>
      <w:r w:rsidRPr="00BA4E83">
        <w:rPr>
          <w:rFonts w:cs="Arial"/>
          <w:b/>
          <w:color w:val="000000" w:themeColor="text1"/>
          <w:szCs w:val="20"/>
          <w:lang w:val="en-GB" w:eastAsia="en-US"/>
        </w:rPr>
        <w:t>Article 1</w:t>
      </w:r>
      <w:r w:rsidRPr="00BA4E83" w:rsidR="00594F17">
        <w:rPr>
          <w:rFonts w:cs="Arial"/>
          <w:b/>
          <w:color w:val="000000" w:themeColor="text1"/>
          <w:szCs w:val="20"/>
          <w:lang w:val="en-GB" w:eastAsia="en-US"/>
        </w:rPr>
        <w:t>4</w:t>
      </w:r>
      <w:r w:rsidRPr="00BA4E83">
        <w:rPr>
          <w:rFonts w:cs="Arial"/>
          <w:b/>
          <w:color w:val="000000" w:themeColor="text1"/>
          <w:szCs w:val="20"/>
          <w:lang w:val="en-GB" w:eastAsia="en-US"/>
        </w:rPr>
        <w:t xml:space="preserve">– The right to </w:t>
      </w:r>
      <w:r w:rsidRPr="00BA4E83" w:rsidR="00DE6A1C">
        <w:rPr>
          <w:rFonts w:cs="Arial"/>
          <w:b/>
          <w:color w:val="000000" w:themeColor="text1"/>
          <w:szCs w:val="20"/>
          <w:lang w:val="en-GB" w:eastAsia="en-US"/>
        </w:rPr>
        <w:t>b</w:t>
      </w:r>
      <w:r w:rsidRPr="00BA4E83" w:rsidR="006C2CAD">
        <w:rPr>
          <w:rFonts w:cs="Arial"/>
          <w:b/>
          <w:color w:val="000000" w:themeColor="text1"/>
          <w:szCs w:val="20"/>
          <w:lang w:val="en-GB" w:eastAsia="en-US"/>
        </w:rPr>
        <w:t>enefit from social welfare services</w:t>
      </w:r>
    </w:p>
    <w:p w:rsidRPr="00BA4E83" w:rsidR="002134F2" w:rsidRDefault="002134F2" w14:paraId="40368B63" w14:textId="77777777">
      <w:pPr>
        <w:suppressAutoHyphens w:val="0"/>
        <w:ind w:left="709"/>
        <w:jc w:val="both"/>
        <w:rPr>
          <w:rFonts w:cs="Arial"/>
          <w:color w:val="000000" w:themeColor="text1"/>
          <w:szCs w:val="20"/>
          <w:lang w:val="en-GB" w:eastAsia="en-US"/>
        </w:rPr>
      </w:pPr>
    </w:p>
    <w:p w:rsidRPr="00BA4E83" w:rsidR="00522697" w:rsidRDefault="00522697" w14:paraId="15247E8B" w14:textId="267FD360">
      <w:pPr>
        <w:suppressAutoHyphens w:val="0"/>
        <w:autoSpaceDE w:val="0"/>
        <w:autoSpaceDN w:val="0"/>
        <w:adjustRightInd w:val="0"/>
        <w:ind w:left="709"/>
        <w:jc w:val="both"/>
        <w:rPr>
          <w:rFonts w:cs="Arial" w:eastAsiaTheme="minorHAnsi"/>
          <w:color w:val="000000" w:themeColor="text1"/>
          <w:szCs w:val="20"/>
          <w:lang w:val="en-GB" w:eastAsia="en-US"/>
        </w:rPr>
      </w:pPr>
      <w:r w:rsidRPr="00BA4E83">
        <w:rPr>
          <w:rFonts w:cs="Arial" w:eastAsiaTheme="minorHAnsi"/>
          <w:color w:val="000000" w:themeColor="text1"/>
          <w:szCs w:val="20"/>
          <w:lang w:val="en-GB" w:eastAsia="en-US"/>
        </w:rPr>
        <w:t>Part I: “</w:t>
      </w:r>
      <w:r w:rsidRPr="00BA4E83" w:rsidR="006C2CAD">
        <w:rPr>
          <w:rFonts w:cs="Arial"/>
          <w:color w:val="161616"/>
          <w:szCs w:val="20"/>
          <w:shd w:val="clear" w:color="auto" w:fill="FFFFFF"/>
          <w:lang w:val="en-GB"/>
        </w:rPr>
        <w:t>Everyone has the right to benefit from social welfare services.”</w:t>
      </w:r>
    </w:p>
    <w:p w:rsidRPr="00BA4E83" w:rsidR="00522697" w:rsidRDefault="00522697" w14:paraId="7C5683CA"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BA4E83" w:rsidR="002134F2" w:rsidRDefault="00522697" w14:paraId="078E321B" w14:textId="1C45CB64">
      <w:pPr>
        <w:suppressAutoHyphens w:val="0"/>
        <w:autoSpaceDE w:val="0"/>
        <w:autoSpaceDN w:val="0"/>
        <w:adjustRightInd w:val="0"/>
        <w:ind w:left="709"/>
        <w:jc w:val="both"/>
        <w:rPr>
          <w:rFonts w:cs="Arial" w:eastAsiaTheme="minorHAnsi"/>
          <w:color w:val="000000" w:themeColor="text1"/>
          <w:szCs w:val="20"/>
          <w:lang w:val="en-GB" w:eastAsia="en-US"/>
        </w:rPr>
      </w:pPr>
      <w:r w:rsidRPr="00BA4E83">
        <w:rPr>
          <w:rFonts w:cs="Arial" w:eastAsiaTheme="minorHAnsi"/>
          <w:color w:val="000000" w:themeColor="text1"/>
          <w:szCs w:val="20"/>
          <w:lang w:val="en-GB" w:eastAsia="en-US"/>
        </w:rPr>
        <w:t>Part II: “</w:t>
      </w:r>
      <w:r w:rsidRPr="00BA4E83" w:rsidR="006C2CAD">
        <w:rPr>
          <w:rFonts w:cs="Arial"/>
          <w:color w:val="161616"/>
          <w:szCs w:val="20"/>
          <w:shd w:val="clear" w:color="auto" w:fill="FFFFFF"/>
          <w:lang w:val="en-GB"/>
        </w:rPr>
        <w:t>With a view to ensuring the effective exercise of the right to benefit from social welfare services, the Parties undertake:</w:t>
      </w:r>
    </w:p>
    <w:p w:rsidRPr="00BA4E83" w:rsidR="002134F2" w:rsidRDefault="002134F2" w14:paraId="7524F7D1"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BA4E83" w:rsidR="002134F2" w:rsidP="00DE6A1C" w:rsidRDefault="002134F2" w14:paraId="26440E1B" w14:textId="0348AE77">
      <w:pPr>
        <w:tabs>
          <w:tab w:val="left" w:pos="1134"/>
        </w:tabs>
        <w:suppressAutoHyphens w:val="0"/>
        <w:autoSpaceDE w:val="0"/>
        <w:autoSpaceDN w:val="0"/>
        <w:adjustRightInd w:val="0"/>
        <w:ind w:left="709"/>
        <w:jc w:val="both"/>
        <w:rPr>
          <w:rFonts w:cs="Arial" w:eastAsiaTheme="minorHAnsi"/>
          <w:color w:val="000000" w:themeColor="text1"/>
          <w:szCs w:val="20"/>
          <w:lang w:val="en-GB" w:eastAsia="en-US"/>
        </w:rPr>
      </w:pPr>
      <w:r w:rsidRPr="00BA4E83">
        <w:rPr>
          <w:rFonts w:cs="Arial" w:eastAsiaTheme="minorHAnsi"/>
          <w:color w:val="000000" w:themeColor="text1"/>
          <w:szCs w:val="20"/>
          <w:lang w:val="en-GB" w:eastAsia="en-US"/>
        </w:rPr>
        <w:t xml:space="preserve">1. </w:t>
      </w:r>
      <w:r w:rsidRPr="00BA4E83" w:rsidR="00067991">
        <w:rPr>
          <w:rFonts w:cs="Arial" w:eastAsiaTheme="minorHAnsi"/>
          <w:color w:val="000000" w:themeColor="text1"/>
          <w:szCs w:val="20"/>
          <w:lang w:val="en-GB" w:eastAsia="en-US"/>
        </w:rPr>
        <w:tab/>
      </w:r>
      <w:r w:rsidRPr="00BA4E83" w:rsidR="006C2CAD">
        <w:rPr>
          <w:rFonts w:cs="Arial"/>
          <w:color w:val="161616"/>
          <w:szCs w:val="20"/>
          <w:shd w:val="clear" w:color="auto" w:fill="FFFFFF"/>
          <w:lang w:val="en-GB"/>
        </w:rPr>
        <w:t>to promote or provide services which, by using methods of social work, would contribute to the welfare and development of both individuals and groups in the community, and to their adjustment to the social environment;</w:t>
      </w:r>
    </w:p>
    <w:p w:rsidRPr="00BA4E83" w:rsidR="002134F2" w:rsidRDefault="002134F2" w14:paraId="1BDDDAFB"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BA4E83" w:rsidR="002134F2" w:rsidP="00DE6A1C" w:rsidRDefault="002134F2" w14:paraId="2926995D" w14:textId="1659B6B1">
      <w:pPr>
        <w:tabs>
          <w:tab w:val="left" w:pos="1134"/>
        </w:tabs>
        <w:suppressAutoHyphens w:val="0"/>
        <w:autoSpaceDE w:val="0"/>
        <w:autoSpaceDN w:val="0"/>
        <w:adjustRightInd w:val="0"/>
        <w:ind w:left="709"/>
        <w:jc w:val="both"/>
        <w:rPr>
          <w:rFonts w:cs="Arial" w:eastAsiaTheme="minorHAnsi"/>
          <w:color w:val="000000" w:themeColor="text1"/>
          <w:szCs w:val="20"/>
          <w:lang w:val="en-GB" w:eastAsia="en-US"/>
        </w:rPr>
      </w:pPr>
      <w:r w:rsidRPr="00BA4E83">
        <w:rPr>
          <w:rFonts w:cs="Arial" w:eastAsiaTheme="minorHAnsi"/>
          <w:color w:val="000000" w:themeColor="text1"/>
          <w:szCs w:val="20"/>
          <w:lang w:val="en-GB" w:eastAsia="en-US"/>
        </w:rPr>
        <w:t xml:space="preserve">2. </w:t>
      </w:r>
      <w:r w:rsidRPr="00BA4E83" w:rsidR="00067991">
        <w:rPr>
          <w:rFonts w:cs="Arial" w:eastAsiaTheme="minorHAnsi"/>
          <w:color w:val="000000" w:themeColor="text1"/>
          <w:szCs w:val="20"/>
          <w:lang w:val="en-GB" w:eastAsia="en-US"/>
        </w:rPr>
        <w:tab/>
      </w:r>
      <w:r w:rsidRPr="00BA4E83" w:rsidR="006C2CAD">
        <w:rPr>
          <w:rFonts w:cs="Arial"/>
          <w:color w:val="161616"/>
          <w:szCs w:val="20"/>
          <w:shd w:val="clear" w:color="auto" w:fill="FFFFFF"/>
          <w:lang w:val="en-GB"/>
        </w:rPr>
        <w:t>to encourage the participation of individuals and voluntary or other organisations in the establishment and maintenance of such services.</w:t>
      </w:r>
    </w:p>
    <w:p w:rsidRPr="00BA4E83" w:rsidR="00676F00" w:rsidP="006C2CAD" w:rsidRDefault="00676F00" w14:paraId="609D17E8" w14:textId="77777777">
      <w:pPr>
        <w:suppressAutoHyphens w:val="0"/>
        <w:autoSpaceDE w:val="0"/>
        <w:autoSpaceDN w:val="0"/>
        <w:adjustRightInd w:val="0"/>
        <w:jc w:val="both"/>
        <w:rPr>
          <w:rFonts w:cs="Arial" w:eastAsiaTheme="minorHAnsi"/>
          <w:color w:val="000000" w:themeColor="text1"/>
          <w:szCs w:val="20"/>
          <w:lang w:val="en-GB" w:eastAsia="en-US"/>
        </w:rPr>
      </w:pPr>
    </w:p>
    <w:p w:rsidRPr="00BA4E83" w:rsidR="002134F2" w:rsidRDefault="002134F2" w14:paraId="26DE381D" w14:textId="77777777">
      <w:pPr>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 </w:t>
      </w:r>
    </w:p>
    <w:p w:rsidRPr="00BA4E83" w:rsidR="006C2CAD" w:rsidRDefault="002134F2" w14:paraId="7D8AF9E0" w14:textId="77777777">
      <w:pPr>
        <w:suppressAutoHyphens w:val="0"/>
        <w:ind w:left="709"/>
        <w:jc w:val="both"/>
        <w:rPr>
          <w:rStyle w:val="Strong"/>
          <w:rFonts w:cs="Arial"/>
          <w:color w:val="161616"/>
          <w:szCs w:val="20"/>
          <w:shd w:val="clear" w:color="auto" w:fill="FFFFFF"/>
          <w:lang w:val="en-GB"/>
        </w:rPr>
      </w:pPr>
      <w:r w:rsidRPr="00BA4E83">
        <w:rPr>
          <w:rFonts w:cs="Arial"/>
          <w:b/>
          <w:color w:val="000000" w:themeColor="text1"/>
          <w:szCs w:val="20"/>
          <w:lang w:val="en-GB" w:eastAsia="en-US"/>
        </w:rPr>
        <w:t>Article 1</w:t>
      </w:r>
      <w:r w:rsidRPr="00BA4E83" w:rsidR="006C2CAD">
        <w:rPr>
          <w:rFonts w:cs="Arial"/>
          <w:b/>
          <w:color w:val="000000" w:themeColor="text1"/>
          <w:szCs w:val="20"/>
          <w:lang w:val="en-GB" w:eastAsia="en-US"/>
        </w:rPr>
        <w:t>5</w:t>
      </w:r>
      <w:r w:rsidRPr="00BA4E83">
        <w:rPr>
          <w:rFonts w:cs="Arial"/>
          <w:b/>
          <w:color w:val="000000" w:themeColor="text1"/>
          <w:szCs w:val="20"/>
          <w:lang w:val="en-GB" w:eastAsia="en-US"/>
        </w:rPr>
        <w:t xml:space="preserve"> – </w:t>
      </w:r>
      <w:r w:rsidRPr="00BA4E83" w:rsidR="006C2CAD">
        <w:rPr>
          <w:rStyle w:val="Strong"/>
          <w:rFonts w:cs="Arial"/>
          <w:color w:val="161616"/>
          <w:szCs w:val="20"/>
          <w:shd w:val="clear" w:color="auto" w:fill="FFFFFF"/>
          <w:lang w:val="en-GB"/>
        </w:rPr>
        <w:t xml:space="preserve">The right of persons with disabilities to independence, social </w:t>
      </w:r>
      <w:proofErr w:type="gramStart"/>
      <w:r w:rsidRPr="00BA4E83" w:rsidR="006C2CAD">
        <w:rPr>
          <w:rStyle w:val="Strong"/>
          <w:rFonts w:cs="Arial"/>
          <w:color w:val="161616"/>
          <w:szCs w:val="20"/>
          <w:shd w:val="clear" w:color="auto" w:fill="FFFFFF"/>
          <w:lang w:val="en-GB"/>
        </w:rPr>
        <w:t>integration</w:t>
      </w:r>
      <w:proofErr w:type="gramEnd"/>
      <w:r w:rsidRPr="00BA4E83" w:rsidR="006C2CAD">
        <w:rPr>
          <w:rStyle w:val="Strong"/>
          <w:rFonts w:cs="Arial"/>
          <w:color w:val="161616"/>
          <w:szCs w:val="20"/>
          <w:shd w:val="clear" w:color="auto" w:fill="FFFFFF"/>
          <w:lang w:val="en-GB"/>
        </w:rPr>
        <w:t xml:space="preserve"> and participation in the life of the community</w:t>
      </w:r>
    </w:p>
    <w:p w:rsidRPr="00BA4E83" w:rsidR="002134F2" w:rsidRDefault="002134F2" w14:paraId="5978B7F8" w14:textId="0CB10149">
      <w:pPr>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 </w:t>
      </w:r>
    </w:p>
    <w:p w:rsidRPr="00BA4E83" w:rsidR="00522697" w:rsidP="00C535F3" w:rsidRDefault="00522697" w14:paraId="0EEBF214" w14:textId="3CE6E4E6">
      <w:pPr>
        <w:ind w:left="709"/>
        <w:jc w:val="both"/>
        <w:rPr>
          <w:rFonts w:cs="Arial" w:eastAsiaTheme="minorHAnsi"/>
          <w:color w:val="000000" w:themeColor="text1"/>
          <w:szCs w:val="20"/>
          <w:lang w:val="en-GB" w:eastAsia="en-US"/>
        </w:rPr>
      </w:pPr>
      <w:r w:rsidRPr="00BA4E83">
        <w:rPr>
          <w:rFonts w:cs="Arial" w:eastAsiaTheme="minorHAnsi"/>
          <w:color w:val="000000" w:themeColor="text1"/>
          <w:szCs w:val="20"/>
          <w:lang w:val="en-GB" w:eastAsia="en-US"/>
        </w:rPr>
        <w:t>Part I: “</w:t>
      </w:r>
      <w:r w:rsidRPr="00BA4E83" w:rsidR="006C2CAD">
        <w:rPr>
          <w:rFonts w:cs="Arial"/>
          <w:color w:val="161616"/>
          <w:szCs w:val="20"/>
          <w:shd w:val="clear" w:color="auto" w:fill="FFFFFF"/>
          <w:lang w:val="en-GB"/>
        </w:rPr>
        <w:t>Disabled persons have the right to independence, social integration and participation in the life of the community</w:t>
      </w:r>
      <w:r w:rsidRPr="00BA4E83">
        <w:rPr>
          <w:rFonts w:cs="Arial" w:eastAsiaTheme="minorHAnsi"/>
          <w:color w:val="000000" w:themeColor="text1"/>
          <w:szCs w:val="20"/>
          <w:lang w:val="en-GB" w:eastAsia="en-US"/>
        </w:rPr>
        <w:t xml:space="preserve">.” </w:t>
      </w:r>
    </w:p>
    <w:p w:rsidRPr="00BA4E83" w:rsidR="00522697" w:rsidRDefault="00522697" w14:paraId="1B701D17"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BA4E83" w:rsidR="00522697" w:rsidRDefault="00522697" w14:paraId="48CCE07E"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BA4E83" w:rsidR="006C2CAD" w:rsidRDefault="00522697" w14:paraId="37F24A1D" w14:textId="77777777">
      <w:pPr>
        <w:suppressAutoHyphens w:val="0"/>
        <w:autoSpaceDE w:val="0"/>
        <w:autoSpaceDN w:val="0"/>
        <w:adjustRightInd w:val="0"/>
        <w:ind w:left="709"/>
        <w:jc w:val="both"/>
        <w:rPr>
          <w:rFonts w:cs="Arial"/>
          <w:color w:val="161616"/>
          <w:szCs w:val="20"/>
          <w:shd w:val="clear" w:color="auto" w:fill="FFFFFF"/>
          <w:lang w:val="en-GB"/>
        </w:rPr>
      </w:pPr>
      <w:r w:rsidRPr="00BA4E83">
        <w:rPr>
          <w:rFonts w:cs="Arial" w:eastAsiaTheme="minorHAnsi"/>
          <w:color w:val="000000" w:themeColor="text1"/>
          <w:szCs w:val="20"/>
          <w:lang w:val="en-GB" w:eastAsia="en-US"/>
        </w:rPr>
        <w:t>Part II: “</w:t>
      </w:r>
      <w:r w:rsidRPr="00BA4E83" w:rsidR="006C2CAD">
        <w:rPr>
          <w:rFonts w:cs="Arial"/>
          <w:color w:val="161616"/>
          <w:szCs w:val="20"/>
          <w:shd w:val="clear" w:color="auto" w:fill="FFFFFF"/>
          <w:lang w:val="en-GB"/>
        </w:rPr>
        <w:t>With a view to ensuring to persons with disabilities, irrespective of age and the nature and origin of their disabilities, the effective exercise of the right to independence, social integration and participation in the life of the community, the Parties undertake, in particular:</w:t>
      </w:r>
    </w:p>
    <w:p w:rsidRPr="00BA4E83" w:rsidR="006C2CAD" w:rsidRDefault="006C2CAD" w14:paraId="7EE9F7F8" w14:textId="77777777">
      <w:pPr>
        <w:suppressAutoHyphens w:val="0"/>
        <w:autoSpaceDE w:val="0"/>
        <w:autoSpaceDN w:val="0"/>
        <w:adjustRightInd w:val="0"/>
        <w:ind w:left="709"/>
        <w:jc w:val="both"/>
        <w:rPr>
          <w:rFonts w:cs="Arial"/>
          <w:color w:val="161616"/>
          <w:szCs w:val="20"/>
          <w:shd w:val="clear" w:color="auto" w:fill="FFFFFF"/>
          <w:lang w:val="en-GB"/>
        </w:rPr>
      </w:pPr>
    </w:p>
    <w:p w:rsidRPr="00BA4E83" w:rsidR="006C2CAD" w:rsidP="00DE6A1C" w:rsidRDefault="006C2CAD" w14:paraId="7F9E80CA" w14:textId="77777777">
      <w:pPr>
        <w:pStyle w:val="ListParagraph"/>
        <w:numPr>
          <w:ilvl w:val="0"/>
          <w:numId w:val="13"/>
        </w:numPr>
        <w:tabs>
          <w:tab w:val="left" w:pos="1134"/>
        </w:tabs>
        <w:suppressAutoHyphens w:val="0"/>
        <w:autoSpaceDE w:val="0"/>
        <w:autoSpaceDN w:val="0"/>
        <w:adjustRightInd w:val="0"/>
        <w:ind w:left="709" w:firstLine="0"/>
        <w:jc w:val="both"/>
        <w:rPr>
          <w:rFonts w:cs="Arial" w:eastAsiaTheme="minorHAnsi"/>
          <w:color w:val="000000" w:themeColor="text1"/>
          <w:szCs w:val="20"/>
          <w:lang w:val="en-GB" w:eastAsia="en-US"/>
        </w:rPr>
      </w:pPr>
      <w:r w:rsidRPr="00BA4E83">
        <w:rPr>
          <w:rFonts w:cs="Arial"/>
          <w:color w:val="161616"/>
          <w:szCs w:val="20"/>
          <w:shd w:val="clear" w:color="auto" w:fill="FFFFFF"/>
          <w:lang w:val="en-GB"/>
        </w:rPr>
        <w:t xml:space="preserve">to take the necessary measures to provide persons with disabilities with guidance, </w:t>
      </w:r>
      <w:proofErr w:type="gramStart"/>
      <w:r w:rsidRPr="00BA4E83">
        <w:rPr>
          <w:rFonts w:cs="Arial"/>
          <w:color w:val="161616"/>
          <w:szCs w:val="20"/>
          <w:shd w:val="clear" w:color="auto" w:fill="FFFFFF"/>
          <w:lang w:val="en-GB"/>
        </w:rPr>
        <w:t>education</w:t>
      </w:r>
      <w:proofErr w:type="gramEnd"/>
      <w:r w:rsidRPr="00BA4E83">
        <w:rPr>
          <w:rFonts w:cs="Arial"/>
          <w:color w:val="161616"/>
          <w:szCs w:val="20"/>
          <w:shd w:val="clear" w:color="auto" w:fill="FFFFFF"/>
          <w:lang w:val="en-GB"/>
        </w:rPr>
        <w:t xml:space="preserve"> and vocational training in the framework of general schemes wherever possible or, where this is not possible, through specialised bodies, public or private;</w:t>
      </w:r>
    </w:p>
    <w:p w:rsidRPr="00BA4E83" w:rsidR="006C2CAD" w:rsidP="00DE6A1C" w:rsidRDefault="006C2CAD" w14:paraId="1EA15684" w14:textId="77777777">
      <w:pPr>
        <w:pStyle w:val="ListParagraph"/>
        <w:tabs>
          <w:tab w:val="left" w:pos="1134"/>
        </w:tabs>
        <w:suppressAutoHyphens w:val="0"/>
        <w:autoSpaceDE w:val="0"/>
        <w:autoSpaceDN w:val="0"/>
        <w:adjustRightInd w:val="0"/>
        <w:ind w:left="709"/>
        <w:jc w:val="both"/>
        <w:rPr>
          <w:rFonts w:cs="Arial" w:eastAsiaTheme="minorHAnsi"/>
          <w:color w:val="000000" w:themeColor="text1"/>
          <w:szCs w:val="20"/>
          <w:lang w:val="en-GB" w:eastAsia="en-US"/>
        </w:rPr>
      </w:pPr>
    </w:p>
    <w:p w:rsidRPr="00BA4E83" w:rsidR="006C2CAD" w:rsidP="00DE6A1C" w:rsidRDefault="006C2CAD" w14:paraId="4AEF10CC" w14:textId="5E870042">
      <w:pPr>
        <w:pStyle w:val="ListParagraph"/>
        <w:numPr>
          <w:ilvl w:val="0"/>
          <w:numId w:val="13"/>
        </w:numPr>
        <w:tabs>
          <w:tab w:val="left" w:pos="1134"/>
        </w:tabs>
        <w:suppressAutoHyphens w:val="0"/>
        <w:autoSpaceDE w:val="0"/>
        <w:autoSpaceDN w:val="0"/>
        <w:adjustRightInd w:val="0"/>
        <w:ind w:left="709" w:firstLine="0"/>
        <w:jc w:val="both"/>
        <w:rPr>
          <w:rFonts w:cs="Arial" w:eastAsiaTheme="minorHAnsi"/>
          <w:color w:val="000000" w:themeColor="text1"/>
          <w:szCs w:val="20"/>
          <w:lang w:val="en-GB" w:eastAsia="en-US"/>
        </w:rPr>
      </w:pPr>
      <w:r w:rsidRPr="00BA4E83">
        <w:rPr>
          <w:rFonts w:cs="Arial"/>
          <w:color w:val="161616"/>
          <w:szCs w:val="20"/>
          <w:shd w:val="clear" w:color="auto" w:fill="FFFFFF"/>
          <w:lang w:val="en-GB"/>
        </w:rPr>
        <w:t xml:space="preserve">to promote their access to employment through all measures tending to encourage employers to hire and keep in employment persons with disabilities in the ordinary working environment and to adjust the working conditions to the needs of the disabled or, where this is not possible by reason of the disability, by arranging for or creating sheltered employment according to the level of disability. In certain cases, such measures may require recourse to specialised placement and support </w:t>
      </w:r>
      <w:r w:rsidRPr="00BA4E83" w:rsidR="008B06FF">
        <w:rPr>
          <w:rFonts w:cs="Arial"/>
          <w:color w:val="161616"/>
          <w:szCs w:val="20"/>
          <w:shd w:val="clear" w:color="auto" w:fill="FFFFFF"/>
          <w:lang w:val="en-GB"/>
        </w:rPr>
        <w:t>services;</w:t>
      </w:r>
    </w:p>
    <w:p w:rsidRPr="00BA4E83" w:rsidR="006C2CAD" w:rsidP="00DE6A1C" w:rsidRDefault="006C2CAD" w14:paraId="5064356E" w14:textId="77777777">
      <w:pPr>
        <w:pStyle w:val="ListParagraph"/>
        <w:tabs>
          <w:tab w:val="left" w:pos="1134"/>
        </w:tabs>
        <w:ind w:left="709"/>
        <w:rPr>
          <w:rFonts w:cs="Arial" w:eastAsiaTheme="minorHAnsi"/>
          <w:color w:val="000000" w:themeColor="text1"/>
          <w:szCs w:val="20"/>
          <w:lang w:val="en-GB" w:eastAsia="en-US"/>
        </w:rPr>
      </w:pPr>
    </w:p>
    <w:p w:rsidRPr="00BA4E83" w:rsidR="002134F2" w:rsidP="000700C0" w:rsidRDefault="006C2CAD" w14:paraId="07368575" w14:textId="7ABA3173">
      <w:pPr>
        <w:pStyle w:val="ListParagraph"/>
        <w:numPr>
          <w:ilvl w:val="0"/>
          <w:numId w:val="13"/>
        </w:numPr>
        <w:tabs>
          <w:tab w:val="left" w:pos="1134"/>
        </w:tabs>
        <w:suppressAutoHyphens w:val="0"/>
        <w:autoSpaceDE w:val="0"/>
        <w:autoSpaceDN w:val="0"/>
        <w:adjustRightInd w:val="0"/>
        <w:ind w:left="709" w:firstLine="0"/>
        <w:jc w:val="both"/>
        <w:rPr>
          <w:rFonts w:cs="Arial" w:eastAsiaTheme="minorHAnsi"/>
          <w:color w:val="000000" w:themeColor="text1"/>
          <w:szCs w:val="20"/>
          <w:lang w:val="en-GB" w:eastAsia="en-US"/>
        </w:rPr>
      </w:pPr>
      <w:r w:rsidRPr="00BA4E83">
        <w:rPr>
          <w:rFonts w:cs="Arial"/>
          <w:color w:val="161616"/>
          <w:szCs w:val="20"/>
          <w:shd w:val="clear" w:color="auto" w:fill="FFFFFF"/>
          <w:lang w:val="en-GB"/>
        </w:rPr>
        <w:t>to promote their full social integration and participation in the life of the community in particular through measures, including technical aids, aiming to overcome barriers to communication and mobility and enabling access to transport, housing, cultural activities and leisure.</w:t>
      </w:r>
      <w:r w:rsidRPr="00BA4E83" w:rsidR="00522697">
        <w:rPr>
          <w:rFonts w:cs="Arial" w:eastAsiaTheme="minorHAnsi"/>
          <w:color w:val="000000" w:themeColor="text1"/>
          <w:szCs w:val="20"/>
          <w:lang w:val="en-GB" w:eastAsia="en-US"/>
        </w:rPr>
        <w:t>”</w:t>
      </w:r>
    </w:p>
    <w:p w:rsidRPr="00BA4E83" w:rsidR="00011AC4" w:rsidRDefault="00011AC4" w14:paraId="09B0E5BA" w14:textId="6269BF19">
      <w:pPr>
        <w:tabs>
          <w:tab w:val="left" w:pos="1134"/>
        </w:tabs>
        <w:suppressAutoHyphens w:val="0"/>
        <w:ind w:left="709"/>
        <w:jc w:val="both"/>
        <w:rPr>
          <w:rFonts w:cs="Arial"/>
          <w:color w:val="000000" w:themeColor="text1"/>
          <w:szCs w:val="20"/>
          <w:lang w:val="en-GB" w:eastAsia="en-US"/>
        </w:rPr>
      </w:pPr>
    </w:p>
    <w:p w:rsidRPr="00BA4E83" w:rsidR="00011AC4" w:rsidRDefault="00011AC4" w14:paraId="00B56E2F" w14:textId="77777777">
      <w:pPr>
        <w:tabs>
          <w:tab w:val="left" w:pos="1134"/>
        </w:tabs>
        <w:suppressAutoHyphens w:val="0"/>
        <w:ind w:left="709"/>
        <w:jc w:val="both"/>
        <w:rPr>
          <w:rFonts w:cs="Arial"/>
          <w:b/>
          <w:bCs/>
          <w:color w:val="000000" w:themeColor="text1"/>
          <w:szCs w:val="20"/>
          <w:lang w:val="en-GB" w:eastAsia="en-US"/>
        </w:rPr>
      </w:pPr>
      <w:r w:rsidRPr="00BA4E83">
        <w:rPr>
          <w:rFonts w:cs="Arial"/>
          <w:b/>
          <w:bCs/>
          <w:color w:val="000000" w:themeColor="text1"/>
          <w:szCs w:val="20"/>
          <w:lang w:val="en-GB" w:eastAsia="en-US"/>
        </w:rPr>
        <w:t>Article E – Non-discrimination</w:t>
      </w:r>
    </w:p>
    <w:p w:rsidRPr="00BA4E83" w:rsidR="00011AC4" w:rsidRDefault="00011AC4" w14:paraId="4B50BFB7" w14:textId="77777777">
      <w:pPr>
        <w:tabs>
          <w:tab w:val="left" w:pos="1134"/>
        </w:tabs>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 xml:space="preserve"> </w:t>
      </w:r>
    </w:p>
    <w:p w:rsidRPr="00BA4E83" w:rsidR="00011AC4" w:rsidRDefault="00011AC4" w14:paraId="0DD51A92" w14:textId="73D7A3A0">
      <w:pPr>
        <w:tabs>
          <w:tab w:val="left" w:pos="1134"/>
        </w:tabs>
        <w:suppressAutoHyphens w:val="0"/>
        <w:ind w:left="709"/>
        <w:jc w:val="both"/>
        <w:rPr>
          <w:rFonts w:cs="Arial"/>
          <w:color w:val="000000" w:themeColor="text1"/>
          <w:szCs w:val="20"/>
          <w:lang w:val="en-GB" w:eastAsia="en-US"/>
        </w:rPr>
      </w:pPr>
      <w:r w:rsidRPr="00BA4E83">
        <w:rPr>
          <w:rFonts w:cs="Arial"/>
          <w:color w:val="000000" w:themeColor="text1"/>
          <w:szCs w:val="20"/>
          <w:lang w:val="en-GB" w:eastAsia="en-US"/>
        </w:rPr>
        <w:t>“The enjoyment of the rights set forth in this Charter shall be secured without discrimination on any ground such as race, colour, sex, language, religion, political or other opinion, national extraction or social origin, health, association with a national minority, birth or other status.”</w:t>
      </w:r>
    </w:p>
    <w:p w:rsidRPr="00BA4E83" w:rsidR="003B2780" w:rsidP="002C002D" w:rsidRDefault="003B2780" w14:paraId="4BC8E1ED" w14:textId="77777777">
      <w:pPr>
        <w:jc w:val="both"/>
        <w:rPr>
          <w:rFonts w:cs="Arial"/>
          <w:color w:val="000000" w:themeColor="text1"/>
          <w:sz w:val="24"/>
          <w:lang w:val="en-GB" w:eastAsia="en-US"/>
        </w:rPr>
      </w:pPr>
    </w:p>
    <w:p w:rsidRPr="00BA4E83" w:rsidR="00670AE1" w:rsidP="002C002D" w:rsidRDefault="00AF7F11" w14:paraId="08817C23" w14:textId="77777777">
      <w:pPr>
        <w:jc w:val="both"/>
        <w:rPr>
          <w:rFonts w:cs="Arial"/>
          <w:color w:val="000000" w:themeColor="text1"/>
          <w:sz w:val="24"/>
          <w:lang w:val="en-GB"/>
        </w:rPr>
      </w:pPr>
      <w:r w:rsidRPr="00BA4E83">
        <w:rPr>
          <w:rFonts w:cs="Arial"/>
          <w:color w:val="000000" w:themeColor="text1"/>
          <w:sz w:val="24"/>
          <w:lang w:val="en-GB"/>
        </w:rPr>
        <w:t xml:space="preserve">Having regard to the 1995 Additional Protocol to the </w:t>
      </w:r>
      <w:r w:rsidRPr="00BA4E83" w:rsidR="003B2780">
        <w:rPr>
          <w:rFonts w:cs="Arial"/>
          <w:color w:val="000000" w:themeColor="text1"/>
          <w:sz w:val="24"/>
          <w:lang w:val="en-GB"/>
        </w:rPr>
        <w:t>European Social</w:t>
      </w:r>
      <w:r w:rsidRPr="00BA4E83">
        <w:rPr>
          <w:rFonts w:cs="Arial"/>
          <w:color w:val="000000" w:themeColor="text1"/>
          <w:sz w:val="24"/>
          <w:lang w:val="en-GB"/>
        </w:rPr>
        <w:t xml:space="preserve"> Charter providing for a system of collective complaints (“the Protocol”);</w:t>
      </w:r>
    </w:p>
    <w:p w:rsidRPr="00BA4E83" w:rsidR="00670AE1" w:rsidP="002C002D" w:rsidRDefault="00670AE1" w14:paraId="6A83F306" w14:textId="77777777">
      <w:pPr>
        <w:jc w:val="both"/>
        <w:rPr>
          <w:rFonts w:cs="Arial"/>
          <w:color w:val="000000" w:themeColor="text1"/>
          <w:sz w:val="24"/>
          <w:lang w:val="en-GB"/>
        </w:rPr>
      </w:pPr>
    </w:p>
    <w:p w:rsidRPr="00BA4E83" w:rsidR="0087740A" w:rsidP="0087740A" w:rsidRDefault="0087740A" w14:paraId="04E61F67" w14:textId="0C8EB661">
      <w:pPr>
        <w:jc w:val="both"/>
        <w:rPr>
          <w:rFonts w:cs="Arial"/>
          <w:color w:val="000000" w:themeColor="text1"/>
          <w:sz w:val="24"/>
          <w:lang w:val="en-GB"/>
        </w:rPr>
      </w:pPr>
      <w:r w:rsidRPr="00BA4E83">
        <w:rPr>
          <w:rFonts w:cs="Arial"/>
          <w:color w:val="000000" w:themeColor="text1"/>
          <w:sz w:val="24"/>
          <w:lang w:val="en-GB"/>
        </w:rPr>
        <w:t>Having regard to the Rules of the Committee adopted by the Committee on 29 March 2004 at its 201</w:t>
      </w:r>
      <w:r w:rsidRPr="00BA4E83">
        <w:rPr>
          <w:rFonts w:cs="Arial"/>
          <w:color w:val="000000" w:themeColor="text1"/>
          <w:sz w:val="24"/>
          <w:vertAlign w:val="superscript"/>
          <w:lang w:val="en-GB"/>
        </w:rPr>
        <w:t>st</w:t>
      </w:r>
      <w:r w:rsidRPr="00BA4E83">
        <w:rPr>
          <w:rFonts w:cs="Arial"/>
          <w:color w:val="000000" w:themeColor="text1"/>
          <w:sz w:val="24"/>
          <w:lang w:val="en-GB"/>
        </w:rPr>
        <w:t xml:space="preserve"> session and last revised </w:t>
      </w:r>
      <w:r w:rsidRPr="00BA4E83" w:rsidR="001F24F1">
        <w:rPr>
          <w:rFonts w:cs="Arial"/>
          <w:color w:val="000000" w:themeColor="text1"/>
          <w:sz w:val="24"/>
          <w:lang w:val="en-GB"/>
        </w:rPr>
        <w:t>on 19 May 2021 at its 320</w:t>
      </w:r>
      <w:r w:rsidRPr="00BA4E83" w:rsidR="001F24F1">
        <w:rPr>
          <w:rFonts w:cs="Arial"/>
          <w:color w:val="000000" w:themeColor="text1"/>
          <w:sz w:val="24"/>
          <w:vertAlign w:val="superscript"/>
          <w:lang w:val="en-GB"/>
        </w:rPr>
        <w:t>th</w:t>
      </w:r>
      <w:r w:rsidRPr="00BA4E83" w:rsidR="001F24F1">
        <w:rPr>
          <w:rFonts w:cs="Arial"/>
          <w:color w:val="000000" w:themeColor="text1"/>
          <w:sz w:val="24"/>
          <w:lang w:val="en-GB"/>
        </w:rPr>
        <w:t xml:space="preserve"> session </w:t>
      </w:r>
      <w:r w:rsidRPr="00BA4E83">
        <w:rPr>
          <w:rFonts w:cs="Arial"/>
          <w:color w:val="000000" w:themeColor="text1"/>
          <w:sz w:val="24"/>
          <w:lang w:val="en-GB"/>
        </w:rPr>
        <w:t>("the Rules”);</w:t>
      </w:r>
    </w:p>
    <w:p w:rsidRPr="00BA4E83" w:rsidR="0087740A" w:rsidP="0087740A" w:rsidRDefault="0087740A" w14:paraId="0B4F57A9" w14:textId="77777777">
      <w:pPr>
        <w:jc w:val="both"/>
        <w:rPr>
          <w:rFonts w:cs="Arial"/>
          <w:color w:val="000000" w:themeColor="text1"/>
          <w:sz w:val="24"/>
          <w:lang w:val="en-GB"/>
        </w:rPr>
      </w:pPr>
    </w:p>
    <w:p w:rsidRPr="00BA4E83" w:rsidR="0087740A" w:rsidP="0087740A" w:rsidRDefault="0087740A" w14:paraId="7DE2AC6F" w14:textId="117186EA">
      <w:pPr>
        <w:jc w:val="both"/>
        <w:rPr>
          <w:rFonts w:cs="Arial"/>
          <w:color w:val="000000" w:themeColor="text1"/>
          <w:sz w:val="24"/>
          <w:lang w:val="en-GB"/>
        </w:rPr>
      </w:pPr>
      <w:r w:rsidRPr="00BA4E83">
        <w:rPr>
          <w:rFonts w:cs="Arial"/>
          <w:color w:val="000000" w:themeColor="text1"/>
          <w:sz w:val="24"/>
          <w:lang w:val="en-GB"/>
        </w:rPr>
        <w:t>Having deliberated on</w:t>
      </w:r>
      <w:r w:rsidRPr="00BA4E83" w:rsidR="001F24F1">
        <w:rPr>
          <w:rFonts w:cs="Arial"/>
          <w:color w:val="000000" w:themeColor="text1"/>
          <w:sz w:val="24"/>
          <w:lang w:val="en-GB"/>
        </w:rPr>
        <w:t xml:space="preserve"> </w:t>
      </w:r>
      <w:r w:rsidR="00383588">
        <w:rPr>
          <w:rFonts w:cs="Arial"/>
          <w:color w:val="000000" w:themeColor="text1"/>
          <w:sz w:val="24"/>
          <w:lang w:val="en-GB"/>
        </w:rPr>
        <w:t>7 and 8 September 2021</w:t>
      </w:r>
      <w:r w:rsidRPr="00BA4E83">
        <w:rPr>
          <w:rFonts w:cs="Arial"/>
          <w:color w:val="000000" w:themeColor="text1"/>
          <w:sz w:val="24"/>
          <w:lang w:val="en-GB"/>
        </w:rPr>
        <w:t>;</w:t>
      </w:r>
    </w:p>
    <w:p w:rsidRPr="00BA4E83" w:rsidR="0087740A" w:rsidP="0087740A" w:rsidRDefault="0087740A" w14:paraId="7BFE0772" w14:textId="77777777">
      <w:pPr>
        <w:jc w:val="both"/>
        <w:rPr>
          <w:rFonts w:cs="Arial"/>
          <w:color w:val="000000" w:themeColor="text1"/>
          <w:sz w:val="24"/>
          <w:lang w:val="en-GB"/>
        </w:rPr>
      </w:pPr>
    </w:p>
    <w:p w:rsidRPr="00BA4E83" w:rsidR="0087740A" w:rsidP="0087740A" w:rsidRDefault="0087740A" w14:paraId="5B709A9F" w14:textId="0289CF5E">
      <w:pPr>
        <w:jc w:val="both"/>
        <w:rPr>
          <w:rFonts w:cs="Arial"/>
          <w:color w:val="000000" w:themeColor="text1"/>
          <w:sz w:val="24"/>
          <w:lang w:val="en-GB"/>
        </w:rPr>
      </w:pPr>
      <w:r w:rsidRPr="00BA4E83">
        <w:rPr>
          <w:rFonts w:cs="Arial"/>
          <w:color w:val="000000" w:themeColor="text1"/>
          <w:sz w:val="24"/>
          <w:lang w:val="en-GB"/>
        </w:rPr>
        <w:t xml:space="preserve">Delivers the following decision, adopted on </w:t>
      </w:r>
      <w:r w:rsidRPr="00BA4E83" w:rsidR="005B1955">
        <w:rPr>
          <w:rFonts w:cs="Arial"/>
          <w:color w:val="000000" w:themeColor="text1"/>
          <w:sz w:val="24"/>
          <w:lang w:val="en-GB"/>
        </w:rPr>
        <w:t xml:space="preserve">this </w:t>
      </w:r>
      <w:r w:rsidR="00383588">
        <w:rPr>
          <w:rFonts w:cs="Arial"/>
          <w:color w:val="000000" w:themeColor="text1"/>
          <w:sz w:val="24"/>
          <w:lang w:val="en-GB"/>
        </w:rPr>
        <w:t xml:space="preserve">latter </w:t>
      </w:r>
      <w:r w:rsidRPr="00BA4E83" w:rsidR="005B1955">
        <w:rPr>
          <w:rFonts w:cs="Arial"/>
          <w:color w:val="000000" w:themeColor="text1"/>
          <w:sz w:val="24"/>
          <w:lang w:val="en-GB"/>
        </w:rPr>
        <w:t>date</w:t>
      </w:r>
      <w:r w:rsidRPr="00BA4E83">
        <w:rPr>
          <w:rFonts w:cs="Arial"/>
          <w:color w:val="000000" w:themeColor="text1"/>
          <w:sz w:val="24"/>
          <w:lang w:val="en-GB"/>
        </w:rPr>
        <w:t>:</w:t>
      </w:r>
    </w:p>
    <w:p w:rsidRPr="00BA4E83" w:rsidR="0087740A" w:rsidP="0087740A" w:rsidRDefault="0087740A" w14:paraId="09E8A97F" w14:textId="77777777">
      <w:pPr>
        <w:jc w:val="both"/>
        <w:rPr>
          <w:rFonts w:cs="Arial"/>
          <w:color w:val="000000" w:themeColor="text1"/>
          <w:sz w:val="24"/>
          <w:lang w:val="en-GB"/>
        </w:rPr>
      </w:pPr>
    </w:p>
    <w:p w:rsidR="00350ADE" w:rsidP="00847992" w:rsidRDefault="0087740A" w14:paraId="7A0AA451" w14:textId="77777777">
      <w:pPr>
        <w:pStyle w:val="Complaint"/>
        <w:numPr>
          <w:ilvl w:val="0"/>
          <w:numId w:val="3"/>
        </w:numPr>
        <w:tabs>
          <w:tab w:val="clear" w:pos="644"/>
          <w:tab w:val="left" w:pos="0"/>
        </w:tabs>
        <w:ind w:left="0" w:firstLine="0"/>
        <w:rPr>
          <w:rFonts w:eastAsia="Calibri"/>
          <w:color w:val="000000" w:themeColor="text1"/>
        </w:rPr>
      </w:pPr>
      <w:bookmarkStart w:name="_Hlk80627327" w:id="3"/>
      <w:r w:rsidRPr="00BA4E83">
        <w:rPr>
          <w:rFonts w:eastAsia="Calibri"/>
          <w:color w:val="000000" w:themeColor="text1"/>
        </w:rPr>
        <w:t xml:space="preserve">Validity </w:t>
      </w:r>
      <w:bookmarkEnd w:id="3"/>
      <w:r w:rsidRPr="00BA4E83">
        <w:rPr>
          <w:rFonts w:eastAsia="Calibri"/>
          <w:color w:val="000000" w:themeColor="text1"/>
        </w:rPr>
        <w:t>alleges that the</w:t>
      </w:r>
      <w:r w:rsidRPr="00BA4E83" w:rsidR="00523804">
        <w:rPr>
          <w:rFonts w:eastAsia="Calibri"/>
          <w:color w:val="000000" w:themeColor="text1"/>
        </w:rPr>
        <w:t xml:space="preserve"> measures taken by the</w:t>
      </w:r>
      <w:r w:rsidRPr="00BA4E83">
        <w:rPr>
          <w:rFonts w:eastAsia="Calibri"/>
          <w:color w:val="000000" w:themeColor="text1"/>
        </w:rPr>
        <w:t xml:space="preserve"> Government to </w:t>
      </w:r>
      <w:r w:rsidRPr="00BA4E83" w:rsidR="00523804">
        <w:rPr>
          <w:rFonts w:eastAsia="Calibri"/>
          <w:color w:val="000000" w:themeColor="text1"/>
        </w:rPr>
        <w:t>tackle the</w:t>
      </w:r>
      <w:r w:rsidRPr="00BA4E83">
        <w:rPr>
          <w:rFonts w:eastAsia="Calibri"/>
          <w:color w:val="000000" w:themeColor="text1"/>
        </w:rPr>
        <w:t xml:space="preserve"> </w:t>
      </w:r>
      <w:r w:rsidRPr="00BA4E83" w:rsidR="00F563CB">
        <w:rPr>
          <w:rFonts w:eastAsia="Calibri"/>
          <w:color w:val="000000" w:themeColor="text1"/>
        </w:rPr>
        <w:t>C</w:t>
      </w:r>
      <w:r w:rsidRPr="00BA4E83" w:rsidR="00AD4013">
        <w:rPr>
          <w:rFonts w:eastAsia="Calibri"/>
          <w:color w:val="000000" w:themeColor="text1"/>
        </w:rPr>
        <w:t>OVID</w:t>
      </w:r>
      <w:r w:rsidRPr="00BA4E83" w:rsidR="00F563CB">
        <w:rPr>
          <w:rFonts w:eastAsia="Calibri"/>
          <w:color w:val="000000" w:themeColor="text1"/>
        </w:rPr>
        <w:t>-19 pandemic in spring 2020 violate the rights of persons with disabilities under Article 11 (</w:t>
      </w:r>
      <w:r w:rsidRPr="00BA4E83" w:rsidR="00DE6A1C">
        <w:rPr>
          <w:rFonts w:eastAsia="Calibri"/>
          <w:color w:val="000000" w:themeColor="text1"/>
        </w:rPr>
        <w:t xml:space="preserve">the </w:t>
      </w:r>
      <w:r w:rsidRPr="00BA4E83" w:rsidR="00F563CB">
        <w:rPr>
          <w:rFonts w:eastAsia="Calibri"/>
          <w:color w:val="000000" w:themeColor="text1"/>
        </w:rPr>
        <w:t>right to health), Article 14 (</w:t>
      </w:r>
      <w:r w:rsidRPr="00BA4E83" w:rsidR="00DE6A1C">
        <w:rPr>
          <w:rFonts w:eastAsia="Calibri"/>
          <w:color w:val="000000" w:themeColor="text1"/>
        </w:rPr>
        <w:t xml:space="preserve">the </w:t>
      </w:r>
      <w:r w:rsidRPr="00BA4E83" w:rsidR="00F563CB">
        <w:rPr>
          <w:rFonts w:eastAsia="Calibri"/>
          <w:color w:val="000000" w:themeColor="text1"/>
        </w:rPr>
        <w:t>right to social services) and Article 15 (</w:t>
      </w:r>
      <w:r w:rsidRPr="00BA4E83" w:rsidR="00DE6A1C">
        <w:rPr>
          <w:rFonts w:eastAsia="Calibri"/>
          <w:color w:val="000000" w:themeColor="text1"/>
        </w:rPr>
        <w:t xml:space="preserve">the </w:t>
      </w:r>
      <w:r w:rsidRPr="00BA4E83" w:rsidR="00F563CB">
        <w:rPr>
          <w:rFonts w:eastAsia="Calibri"/>
          <w:color w:val="000000" w:themeColor="text1"/>
        </w:rPr>
        <w:t xml:space="preserve">right to independence and inclusion in the community) </w:t>
      </w:r>
      <w:r w:rsidRPr="00BA4E83" w:rsidR="001F24F1">
        <w:rPr>
          <w:rFonts w:eastAsia="Calibri"/>
          <w:color w:val="000000" w:themeColor="text1"/>
        </w:rPr>
        <w:t xml:space="preserve">as well as Article E </w:t>
      </w:r>
      <w:r w:rsidRPr="00BA4E83" w:rsidR="00DE6A1C">
        <w:rPr>
          <w:rFonts w:eastAsia="Calibri"/>
          <w:color w:val="000000" w:themeColor="text1"/>
        </w:rPr>
        <w:t xml:space="preserve">(non-discrimination) </w:t>
      </w:r>
      <w:r w:rsidRPr="00BA4E83" w:rsidR="00F563CB">
        <w:rPr>
          <w:rFonts w:eastAsia="Calibri"/>
          <w:color w:val="000000" w:themeColor="text1"/>
        </w:rPr>
        <w:t xml:space="preserve">in conjunction with </w:t>
      </w:r>
      <w:r w:rsidRPr="00BA4E83" w:rsidR="001F24F1">
        <w:rPr>
          <w:rFonts w:eastAsia="Calibri"/>
          <w:color w:val="000000" w:themeColor="text1"/>
        </w:rPr>
        <w:t xml:space="preserve">each of the </w:t>
      </w:r>
      <w:r w:rsidRPr="00BA4E83" w:rsidR="00AD4013">
        <w:rPr>
          <w:rFonts w:eastAsia="Calibri"/>
          <w:color w:val="000000" w:themeColor="text1"/>
        </w:rPr>
        <w:t>invoked</w:t>
      </w:r>
      <w:r w:rsidRPr="00BA4E83" w:rsidR="001F24F1">
        <w:rPr>
          <w:rFonts w:eastAsia="Calibri"/>
          <w:color w:val="000000" w:themeColor="text1"/>
        </w:rPr>
        <w:t xml:space="preserve"> provisions</w:t>
      </w:r>
      <w:r w:rsidRPr="00BA4E83" w:rsidR="00DE6A1C">
        <w:rPr>
          <w:rFonts w:eastAsia="Calibri"/>
          <w:color w:val="000000" w:themeColor="text1"/>
        </w:rPr>
        <w:t xml:space="preserve"> </w:t>
      </w:r>
      <w:r w:rsidRPr="00BA4E83" w:rsidR="00F902E8">
        <w:rPr>
          <w:rFonts w:eastAsia="Calibri"/>
          <w:color w:val="000000" w:themeColor="text1"/>
        </w:rPr>
        <w:t>o</w:t>
      </w:r>
      <w:r w:rsidRPr="00BA4E83" w:rsidR="00F563CB">
        <w:rPr>
          <w:rFonts w:eastAsia="Calibri"/>
          <w:color w:val="000000" w:themeColor="text1"/>
        </w:rPr>
        <w:t>f the Charter.</w:t>
      </w:r>
      <w:r w:rsidRPr="00BA4E83" w:rsidR="00DE6A1C">
        <w:rPr>
          <w:rFonts w:eastAsia="Calibri"/>
          <w:color w:val="000000" w:themeColor="text1"/>
        </w:rPr>
        <w:t xml:space="preserve"> </w:t>
      </w:r>
      <w:r w:rsidRPr="00BA4E83" w:rsidR="00F563CB">
        <w:rPr>
          <w:rFonts w:eastAsia="Calibri"/>
          <w:color w:val="000000" w:themeColor="text1"/>
        </w:rPr>
        <w:t>Validity</w:t>
      </w:r>
      <w:r w:rsidRPr="00BA4E83">
        <w:rPr>
          <w:rFonts w:eastAsia="Calibri"/>
          <w:color w:val="000000" w:themeColor="text1"/>
        </w:rPr>
        <w:t xml:space="preserve"> argues </w:t>
      </w:r>
      <w:r w:rsidR="00350ADE">
        <w:rPr>
          <w:rFonts w:eastAsia="Calibri"/>
          <w:color w:val="000000" w:themeColor="text1"/>
        </w:rPr>
        <w:t xml:space="preserve">in particular </w:t>
      </w:r>
      <w:r w:rsidRPr="00BA4E83" w:rsidR="00AD4013">
        <w:rPr>
          <w:rFonts w:eastAsia="Calibri"/>
          <w:color w:val="000000" w:themeColor="text1"/>
        </w:rPr>
        <w:t>that</w:t>
      </w:r>
      <w:r w:rsidR="00350ADE">
        <w:rPr>
          <w:rFonts w:eastAsia="Calibri"/>
          <w:color w:val="000000" w:themeColor="text1"/>
        </w:rPr>
        <w:t>:</w:t>
      </w:r>
    </w:p>
    <w:p w:rsidR="00383588" w:rsidP="00383588" w:rsidRDefault="00383588" w14:paraId="7975AAB1" w14:textId="77777777">
      <w:pPr>
        <w:pStyle w:val="Complaint"/>
        <w:numPr>
          <w:ilvl w:val="0"/>
          <w:numId w:val="0"/>
        </w:numPr>
        <w:tabs>
          <w:tab w:val="left" w:pos="709"/>
        </w:tabs>
        <w:ind w:left="426"/>
        <w:rPr>
          <w:rFonts w:eastAsia="Calibri"/>
          <w:color w:val="000000" w:themeColor="text1"/>
        </w:rPr>
      </w:pPr>
    </w:p>
    <w:p w:rsidR="00350ADE" w:rsidP="00350ADE" w:rsidRDefault="0087740A" w14:paraId="3A08275F" w14:textId="09E6E1EB">
      <w:pPr>
        <w:pStyle w:val="Complaint"/>
        <w:numPr>
          <w:ilvl w:val="0"/>
          <w:numId w:val="19"/>
        </w:numPr>
        <w:tabs>
          <w:tab w:val="left" w:pos="709"/>
        </w:tabs>
        <w:ind w:left="0" w:firstLine="426"/>
        <w:rPr>
          <w:rFonts w:eastAsia="Calibri"/>
          <w:color w:val="000000" w:themeColor="text1"/>
        </w:rPr>
      </w:pPr>
      <w:r w:rsidRPr="00BA4E83">
        <w:rPr>
          <w:rFonts w:eastAsia="Calibri"/>
          <w:color w:val="000000" w:themeColor="text1"/>
        </w:rPr>
        <w:t xml:space="preserve">the Government did not adopt appropriate measures to protect the life and health of persons (Article 11) during </w:t>
      </w:r>
      <w:r w:rsidRPr="00BA4E83" w:rsidR="00F563CB">
        <w:rPr>
          <w:rFonts w:eastAsia="Calibri"/>
          <w:color w:val="000000" w:themeColor="text1"/>
        </w:rPr>
        <w:t xml:space="preserve">the </w:t>
      </w:r>
      <w:r w:rsidRPr="00BA4E83">
        <w:rPr>
          <w:rFonts w:eastAsia="Calibri"/>
          <w:color w:val="000000" w:themeColor="text1"/>
        </w:rPr>
        <w:t>pandemic</w:t>
      </w:r>
      <w:r w:rsidRPr="00BA4E83" w:rsidR="00F563CB">
        <w:rPr>
          <w:rFonts w:eastAsia="Calibri"/>
          <w:color w:val="000000" w:themeColor="text1"/>
        </w:rPr>
        <w:t xml:space="preserve"> where residential</w:t>
      </w:r>
      <w:r w:rsidRPr="00BA4E83">
        <w:rPr>
          <w:rFonts w:eastAsia="Calibri"/>
          <w:color w:val="000000" w:themeColor="text1"/>
        </w:rPr>
        <w:t xml:space="preserve"> institutions bec</w:t>
      </w:r>
      <w:r w:rsidRPr="00BA4E83" w:rsidR="00AD4013">
        <w:rPr>
          <w:rFonts w:eastAsia="Calibri"/>
          <w:color w:val="000000" w:themeColor="text1"/>
        </w:rPr>
        <w:t>a</w:t>
      </w:r>
      <w:r w:rsidRPr="00BA4E83">
        <w:rPr>
          <w:rFonts w:eastAsia="Calibri"/>
          <w:color w:val="000000" w:themeColor="text1"/>
        </w:rPr>
        <w:t xml:space="preserve">me hotbeds </w:t>
      </w:r>
      <w:r w:rsidRPr="00BA4E83" w:rsidR="00F563CB">
        <w:rPr>
          <w:rFonts w:eastAsia="Calibri"/>
          <w:color w:val="000000" w:themeColor="text1"/>
        </w:rPr>
        <w:t>for the</w:t>
      </w:r>
      <w:r w:rsidRPr="00BA4E83">
        <w:rPr>
          <w:rFonts w:eastAsia="Calibri"/>
          <w:color w:val="000000" w:themeColor="text1"/>
        </w:rPr>
        <w:t xml:space="preserve"> spread of the virus</w:t>
      </w:r>
      <w:r w:rsidR="00350ADE">
        <w:rPr>
          <w:rFonts w:eastAsia="Calibri"/>
          <w:color w:val="000000" w:themeColor="text1"/>
        </w:rPr>
        <w:t>;</w:t>
      </w:r>
      <w:r w:rsidRPr="00BA4E83">
        <w:rPr>
          <w:rFonts w:eastAsia="Calibri"/>
          <w:color w:val="000000" w:themeColor="text1"/>
        </w:rPr>
        <w:t xml:space="preserve"> </w:t>
      </w:r>
    </w:p>
    <w:p w:rsidRPr="00350ADE" w:rsidR="00350ADE" w:rsidP="00350ADE" w:rsidRDefault="00350ADE" w14:paraId="1F6BE85E" w14:textId="77777777">
      <w:pPr>
        <w:pStyle w:val="Complaint"/>
        <w:numPr>
          <w:ilvl w:val="0"/>
          <w:numId w:val="19"/>
        </w:numPr>
        <w:tabs>
          <w:tab w:val="left" w:pos="709"/>
        </w:tabs>
        <w:ind w:left="0" w:firstLine="426"/>
        <w:rPr>
          <w:rFonts w:eastAsia="Calibri"/>
          <w:color w:val="000000" w:themeColor="text1"/>
        </w:rPr>
      </w:pPr>
      <w:r>
        <w:rPr>
          <w:rFonts w:eastAsia="Calibri"/>
          <w:color w:val="000000" w:themeColor="text1"/>
        </w:rPr>
        <w:t>t</w:t>
      </w:r>
      <w:r w:rsidRPr="00BA4E83" w:rsidR="0087740A">
        <w:rPr>
          <w:rFonts w:eastAsia="Calibri"/>
          <w:color w:val="000000" w:themeColor="text1"/>
        </w:rPr>
        <w:t xml:space="preserve">he </w:t>
      </w:r>
      <w:r w:rsidRPr="00BA4E83" w:rsidR="00F563CB">
        <w:rPr>
          <w:rFonts w:eastAsia="Calibri"/>
          <w:color w:val="000000" w:themeColor="text1"/>
        </w:rPr>
        <w:t xml:space="preserve">Government failed to fulfil its </w:t>
      </w:r>
      <w:r w:rsidRPr="00BA4E83" w:rsidR="0087740A">
        <w:rPr>
          <w:rFonts w:eastAsia="Calibri"/>
          <w:color w:val="000000" w:themeColor="text1"/>
        </w:rPr>
        <w:t xml:space="preserve">obligation </w:t>
      </w:r>
      <w:r w:rsidRPr="00847992" w:rsidR="00847992">
        <w:rPr>
          <w:rFonts w:eastAsia="Calibri"/>
          <w:color w:val="000000" w:themeColor="text1"/>
          <w:lang w:val="en-US"/>
        </w:rPr>
        <w:t xml:space="preserve">to ensure that persons with disabilities </w:t>
      </w:r>
      <w:r w:rsidR="00847992">
        <w:rPr>
          <w:rFonts w:eastAsia="Calibri"/>
          <w:color w:val="000000" w:themeColor="text1"/>
          <w:lang w:val="en-US"/>
        </w:rPr>
        <w:t>were</w:t>
      </w:r>
      <w:r w:rsidRPr="00847992" w:rsidR="00847992">
        <w:rPr>
          <w:rFonts w:eastAsia="Calibri"/>
          <w:color w:val="000000" w:themeColor="text1"/>
          <w:lang w:val="en-US"/>
        </w:rPr>
        <w:t xml:space="preserve"> immediately provided the opportunity to move from these units into the community with appropriate supports</w:t>
      </w:r>
      <w:r>
        <w:rPr>
          <w:rFonts w:eastAsia="Calibri"/>
          <w:color w:val="000000" w:themeColor="text1"/>
          <w:lang w:val="en-US"/>
        </w:rPr>
        <w:t>;</w:t>
      </w:r>
    </w:p>
    <w:p w:rsidR="00350ADE" w:rsidP="00350ADE" w:rsidRDefault="00A673AB" w14:paraId="406E3950" w14:textId="77777777">
      <w:pPr>
        <w:pStyle w:val="Complaint"/>
        <w:numPr>
          <w:ilvl w:val="0"/>
          <w:numId w:val="19"/>
        </w:numPr>
        <w:tabs>
          <w:tab w:val="left" w:pos="709"/>
        </w:tabs>
        <w:ind w:left="0" w:firstLine="426"/>
        <w:rPr>
          <w:rFonts w:eastAsia="Calibri"/>
          <w:color w:val="000000" w:themeColor="text1"/>
        </w:rPr>
      </w:pPr>
      <w:r w:rsidRPr="00847992">
        <w:rPr>
          <w:rFonts w:eastAsia="Calibri"/>
          <w:color w:val="000000" w:themeColor="text1"/>
        </w:rPr>
        <w:t>t</w:t>
      </w:r>
      <w:r w:rsidRPr="00847992" w:rsidR="0087740A">
        <w:rPr>
          <w:rFonts w:eastAsia="Calibri"/>
          <w:color w:val="000000" w:themeColor="text1"/>
        </w:rPr>
        <w:t>he Government also failed to ensure that persons with disabilities ha</w:t>
      </w:r>
      <w:r w:rsidRPr="00847992" w:rsidR="00AA4E6D">
        <w:rPr>
          <w:rFonts w:eastAsia="Calibri"/>
          <w:color w:val="000000" w:themeColor="text1"/>
        </w:rPr>
        <w:t>d</w:t>
      </w:r>
      <w:r w:rsidRPr="00847992" w:rsidR="0087740A">
        <w:rPr>
          <w:rFonts w:eastAsia="Calibri"/>
          <w:color w:val="000000" w:themeColor="text1"/>
        </w:rPr>
        <w:t xml:space="preserve"> access to health care services and facilities on a basis of non-discrimination. </w:t>
      </w:r>
    </w:p>
    <w:p w:rsidRPr="00847992" w:rsidR="0087740A" w:rsidP="00204225" w:rsidRDefault="0087740A" w14:paraId="48534E3A" w14:textId="1DD50BF7">
      <w:pPr>
        <w:pStyle w:val="Complaint"/>
        <w:numPr>
          <w:ilvl w:val="0"/>
          <w:numId w:val="19"/>
        </w:numPr>
        <w:tabs>
          <w:tab w:val="left" w:pos="709"/>
        </w:tabs>
        <w:ind w:left="0" w:firstLine="426"/>
        <w:rPr>
          <w:rStyle w:val="sb8d990e2"/>
          <w:rFonts w:eastAsia="Calibri"/>
          <w:color w:val="000000" w:themeColor="text1"/>
        </w:rPr>
      </w:pPr>
      <w:r w:rsidRPr="00847992">
        <w:rPr>
          <w:rStyle w:val="sb8d990e2"/>
          <w:color w:val="000000" w:themeColor="text1"/>
          <w:shd w:val="clear" w:color="auto" w:fill="FFFFFF"/>
        </w:rPr>
        <w:t>the measures adopted by the Government led to the complete isolation of persons with disabilities</w:t>
      </w:r>
      <w:r w:rsidRPr="00847992" w:rsidR="00AD4013">
        <w:rPr>
          <w:rStyle w:val="sb8d990e2"/>
          <w:color w:val="000000" w:themeColor="text1"/>
          <w:shd w:val="clear" w:color="auto" w:fill="FFFFFF"/>
        </w:rPr>
        <w:t xml:space="preserve"> living</w:t>
      </w:r>
      <w:r w:rsidRPr="00847992">
        <w:rPr>
          <w:rStyle w:val="sb8d990e2"/>
          <w:color w:val="000000" w:themeColor="text1"/>
          <w:shd w:val="clear" w:color="auto" w:fill="FFFFFF"/>
        </w:rPr>
        <w:t xml:space="preserve"> in </w:t>
      </w:r>
      <w:r w:rsidR="003D51C6">
        <w:rPr>
          <w:rStyle w:val="sb8d990e2"/>
          <w:color w:val="000000" w:themeColor="text1"/>
          <w:shd w:val="clear" w:color="auto" w:fill="FFFFFF"/>
        </w:rPr>
        <w:t>“</w:t>
      </w:r>
      <w:r w:rsidRPr="00847992">
        <w:rPr>
          <w:rStyle w:val="sb8d990e2"/>
          <w:color w:val="000000" w:themeColor="text1"/>
          <w:shd w:val="clear" w:color="auto" w:fill="FFFFFF"/>
        </w:rPr>
        <w:t>housing service units</w:t>
      </w:r>
      <w:r w:rsidR="003D51C6">
        <w:rPr>
          <w:rStyle w:val="sb8d990e2"/>
          <w:color w:val="000000" w:themeColor="text1"/>
          <w:shd w:val="clear" w:color="auto" w:fill="FFFFFF"/>
        </w:rPr>
        <w:t>”</w:t>
      </w:r>
      <w:r w:rsidRPr="00847992" w:rsidR="007E7690">
        <w:rPr>
          <w:rStyle w:val="sb8d990e2"/>
          <w:color w:val="000000" w:themeColor="text1"/>
          <w:shd w:val="clear" w:color="auto" w:fill="FFFFFF"/>
        </w:rPr>
        <w:t xml:space="preserve"> thus</w:t>
      </w:r>
      <w:r w:rsidRPr="00847992">
        <w:rPr>
          <w:rStyle w:val="sb8d990e2"/>
          <w:color w:val="000000" w:themeColor="text1"/>
          <w:shd w:val="clear" w:color="auto" w:fill="FFFFFF"/>
        </w:rPr>
        <w:t xml:space="preserve"> limit</w:t>
      </w:r>
      <w:r w:rsidRPr="00847992" w:rsidR="007E7690">
        <w:rPr>
          <w:rStyle w:val="sb8d990e2"/>
          <w:color w:val="000000" w:themeColor="text1"/>
          <w:shd w:val="clear" w:color="auto" w:fill="FFFFFF"/>
        </w:rPr>
        <w:t>ing</w:t>
      </w:r>
      <w:r w:rsidRPr="00847992">
        <w:rPr>
          <w:rStyle w:val="sb8d990e2"/>
          <w:color w:val="000000" w:themeColor="text1"/>
          <w:shd w:val="clear" w:color="auto" w:fill="FFFFFF"/>
        </w:rPr>
        <w:t xml:space="preserve"> their right to social </w:t>
      </w:r>
      <w:r w:rsidRPr="00847992">
        <w:rPr>
          <w:rStyle w:val="sb8d990e2"/>
          <w:color w:val="000000" w:themeColor="text1"/>
          <w:shd w:val="clear" w:color="auto" w:fill="FFFFFF"/>
        </w:rPr>
        <w:lastRenderedPageBreak/>
        <w:t xml:space="preserve">services, and </w:t>
      </w:r>
      <w:r w:rsidRPr="00847992" w:rsidR="007E7690">
        <w:rPr>
          <w:rStyle w:val="sb8d990e2"/>
          <w:color w:val="000000" w:themeColor="text1"/>
          <w:shd w:val="clear" w:color="auto" w:fill="FFFFFF"/>
        </w:rPr>
        <w:t xml:space="preserve">to </w:t>
      </w:r>
      <w:r w:rsidRPr="00847992">
        <w:rPr>
          <w:rStyle w:val="sb8d990e2"/>
          <w:color w:val="000000" w:themeColor="text1"/>
          <w:shd w:val="clear" w:color="auto" w:fill="FFFFFF"/>
        </w:rPr>
        <w:t>independence and inclusion in the community</w:t>
      </w:r>
      <w:r w:rsidRPr="00847992" w:rsidR="007E7690">
        <w:rPr>
          <w:rStyle w:val="sb8d990e2"/>
          <w:color w:val="000000" w:themeColor="text1"/>
          <w:shd w:val="clear" w:color="auto" w:fill="FFFFFF"/>
        </w:rPr>
        <w:t xml:space="preserve"> as</w:t>
      </w:r>
      <w:r w:rsidRPr="00847992">
        <w:rPr>
          <w:rStyle w:val="sb8d990e2"/>
          <w:color w:val="000000" w:themeColor="text1"/>
          <w:shd w:val="clear" w:color="auto" w:fill="FFFFFF"/>
        </w:rPr>
        <w:t xml:space="preserve"> enshrined in Articles 14 and 15 of the Charter</w:t>
      </w:r>
      <w:r w:rsidRPr="00847992" w:rsidR="007E7690">
        <w:rPr>
          <w:rStyle w:val="sb8d990e2"/>
          <w:color w:val="000000" w:themeColor="text1"/>
          <w:shd w:val="clear" w:color="auto" w:fill="FFFFFF"/>
        </w:rPr>
        <w:t>.</w:t>
      </w:r>
    </w:p>
    <w:p w:rsidR="00F25439" w:rsidP="00F25439" w:rsidRDefault="00F25439" w14:paraId="62D4FC54" w14:textId="77777777">
      <w:pPr>
        <w:pStyle w:val="Complaint"/>
        <w:numPr>
          <w:ilvl w:val="0"/>
          <w:numId w:val="0"/>
        </w:numPr>
        <w:tabs>
          <w:tab w:val="left" w:pos="0"/>
        </w:tabs>
        <w:rPr>
          <w:rFonts w:eastAsia="Calibri"/>
          <w:color w:val="000000" w:themeColor="text1"/>
        </w:rPr>
      </w:pPr>
    </w:p>
    <w:p w:rsidRPr="00BA4E83" w:rsidR="00D371FE" w:rsidP="00D371FE" w:rsidRDefault="00AD4013" w14:paraId="2FF3E503" w14:textId="01B39E85">
      <w:pPr>
        <w:pStyle w:val="Complaint"/>
        <w:numPr>
          <w:ilvl w:val="0"/>
          <w:numId w:val="3"/>
        </w:numPr>
        <w:tabs>
          <w:tab w:val="clear" w:pos="644"/>
          <w:tab w:val="left" w:pos="0"/>
        </w:tabs>
        <w:ind w:left="0" w:firstLine="0"/>
        <w:rPr>
          <w:rFonts w:eastAsia="Calibri"/>
          <w:color w:val="000000" w:themeColor="text1"/>
        </w:rPr>
      </w:pPr>
      <w:r w:rsidRPr="00BA4E83">
        <w:rPr>
          <w:rFonts w:eastAsia="Calibri"/>
          <w:color w:val="000000" w:themeColor="text1"/>
        </w:rPr>
        <w:t xml:space="preserve">Finally, </w:t>
      </w:r>
      <w:bookmarkStart w:name="_Hlk80689058" w:id="4"/>
      <w:r w:rsidRPr="00BA4E83" w:rsidR="00B451B9">
        <w:rPr>
          <w:rFonts w:eastAsia="Calibri"/>
          <w:color w:val="000000" w:themeColor="text1"/>
        </w:rPr>
        <w:t xml:space="preserve">Validity </w:t>
      </w:r>
      <w:bookmarkEnd w:id="4"/>
      <w:r w:rsidRPr="00BA4E83" w:rsidR="00D371FE">
        <w:rPr>
          <w:rFonts w:eastAsia="Calibri"/>
          <w:color w:val="000000" w:themeColor="text1"/>
        </w:rPr>
        <w:t xml:space="preserve">asks the Committee </w:t>
      </w:r>
      <w:bookmarkStart w:name="_Hlk80619762" w:id="5"/>
      <w:r w:rsidRPr="00BA4E83" w:rsidR="00D371FE">
        <w:rPr>
          <w:rFonts w:eastAsia="Calibri"/>
          <w:color w:val="000000" w:themeColor="text1"/>
        </w:rPr>
        <w:t xml:space="preserve">to prioritise the </w:t>
      </w:r>
      <w:r w:rsidRPr="00BA4E83">
        <w:rPr>
          <w:rFonts w:eastAsia="Calibri"/>
          <w:color w:val="000000" w:themeColor="text1"/>
        </w:rPr>
        <w:t xml:space="preserve">examination of the </w:t>
      </w:r>
      <w:r w:rsidRPr="00BA4E83" w:rsidR="00D371FE">
        <w:rPr>
          <w:rFonts w:eastAsia="Calibri"/>
          <w:color w:val="000000" w:themeColor="text1"/>
        </w:rPr>
        <w:t xml:space="preserve">admissibility of this complaint as an “immediate measure” </w:t>
      </w:r>
      <w:bookmarkEnd w:id="5"/>
      <w:r w:rsidRPr="00BA4E83" w:rsidR="00D371FE">
        <w:rPr>
          <w:rFonts w:eastAsia="Calibri"/>
          <w:color w:val="000000" w:themeColor="text1"/>
        </w:rPr>
        <w:t>pursuant to Article 36 of the Rules, because of the gravity of the matters complained of.</w:t>
      </w:r>
    </w:p>
    <w:p w:rsidRPr="00BA4E83" w:rsidR="0087740A" w:rsidP="0087740A" w:rsidRDefault="0087740A" w14:paraId="3EECD2AC" w14:textId="77777777">
      <w:pPr>
        <w:pStyle w:val="Complaint"/>
        <w:numPr>
          <w:ilvl w:val="0"/>
          <w:numId w:val="0"/>
        </w:numPr>
        <w:tabs>
          <w:tab w:val="left" w:pos="709"/>
        </w:tabs>
        <w:rPr>
          <w:rFonts w:eastAsia="Calibri"/>
          <w:color w:val="000000" w:themeColor="text1"/>
        </w:rPr>
      </w:pPr>
    </w:p>
    <w:p w:rsidRPr="00BA4E83" w:rsidR="00E61BE2" w:rsidP="0096220E" w:rsidRDefault="0087740A" w14:paraId="1EA3CCDA" w14:textId="76ED8CE4">
      <w:pPr>
        <w:pStyle w:val="Complaint"/>
        <w:numPr>
          <w:ilvl w:val="0"/>
          <w:numId w:val="3"/>
        </w:numPr>
        <w:tabs>
          <w:tab w:val="num" w:pos="0"/>
          <w:tab w:val="left" w:pos="709"/>
        </w:tabs>
        <w:ind w:left="0" w:firstLine="0"/>
        <w:rPr>
          <w:color w:val="000000" w:themeColor="text1"/>
        </w:rPr>
      </w:pPr>
      <w:r w:rsidRPr="00BA4E83">
        <w:rPr>
          <w:color w:val="000000" w:themeColor="text1"/>
        </w:rPr>
        <w:t>In its observations, the Government refutes all</w:t>
      </w:r>
      <w:r w:rsidRPr="00BA4E83" w:rsidR="006F22CA">
        <w:rPr>
          <w:color w:val="000000" w:themeColor="text1"/>
        </w:rPr>
        <w:t xml:space="preserve"> of</w:t>
      </w:r>
      <w:r w:rsidRPr="00BA4E83">
        <w:rPr>
          <w:color w:val="000000" w:themeColor="text1"/>
        </w:rPr>
        <w:t xml:space="preserve"> the above allegations</w:t>
      </w:r>
      <w:r w:rsidRPr="00BA4E83" w:rsidR="00C16359">
        <w:rPr>
          <w:color w:val="000000" w:themeColor="text1"/>
        </w:rPr>
        <w:t xml:space="preserve"> as </w:t>
      </w:r>
      <w:r w:rsidRPr="00BA4E83" w:rsidR="006F22CA">
        <w:rPr>
          <w:color w:val="000000" w:themeColor="text1"/>
        </w:rPr>
        <w:t>unfounded</w:t>
      </w:r>
      <w:r w:rsidRPr="00BA4E83" w:rsidR="001841BB">
        <w:rPr>
          <w:color w:val="000000" w:themeColor="text1"/>
        </w:rPr>
        <w:t>. It considers</w:t>
      </w:r>
      <w:r w:rsidRPr="00BA4E83" w:rsidR="00480A0A">
        <w:rPr>
          <w:color w:val="000000" w:themeColor="text1"/>
        </w:rPr>
        <w:t xml:space="preserve"> therefore that the complaint does not fulfil the conditions for admissibility under Article 4 of the Protocol and should be declared inadmissible.</w:t>
      </w:r>
    </w:p>
    <w:p w:rsidRPr="00BA4E83" w:rsidR="00EB227B" w:rsidP="00EB227B" w:rsidRDefault="00EB227B" w14:paraId="571E8C9E" w14:textId="77777777">
      <w:pPr>
        <w:pStyle w:val="ListParagraph"/>
        <w:rPr>
          <w:color w:val="000000" w:themeColor="text1"/>
          <w:lang w:val="en-GB"/>
        </w:rPr>
      </w:pPr>
    </w:p>
    <w:p w:rsidRPr="00BA4E83" w:rsidR="006F22CA" w:rsidRDefault="00313937" w14:paraId="72FBD95F" w14:textId="742275AA">
      <w:pPr>
        <w:pStyle w:val="Complaint"/>
        <w:numPr>
          <w:ilvl w:val="0"/>
          <w:numId w:val="3"/>
        </w:numPr>
        <w:tabs>
          <w:tab w:val="num" w:pos="0"/>
          <w:tab w:val="left" w:pos="709"/>
        </w:tabs>
        <w:ind w:left="0" w:firstLine="0"/>
        <w:rPr>
          <w:color w:val="000000" w:themeColor="text1"/>
        </w:rPr>
      </w:pPr>
      <w:r w:rsidRPr="00BA4E83">
        <w:rPr>
          <w:color w:val="000000" w:themeColor="text1"/>
        </w:rPr>
        <w:t>In its response to the Government’s ob</w:t>
      </w:r>
      <w:r w:rsidR="00A17AED">
        <w:rPr>
          <w:color w:val="000000" w:themeColor="text1"/>
        </w:rPr>
        <w:t>servations</w:t>
      </w:r>
      <w:r w:rsidRPr="00BA4E83">
        <w:rPr>
          <w:color w:val="000000" w:themeColor="text1"/>
        </w:rPr>
        <w:t xml:space="preserve">, Validity </w:t>
      </w:r>
      <w:r w:rsidRPr="00BA4E83" w:rsidR="00AD4013">
        <w:rPr>
          <w:color w:val="000000" w:themeColor="text1"/>
        </w:rPr>
        <w:t>emphasises</w:t>
      </w:r>
      <w:r w:rsidRPr="00BA4E83" w:rsidR="00B451B9">
        <w:rPr>
          <w:color w:val="000000" w:themeColor="text1"/>
        </w:rPr>
        <w:t xml:space="preserve"> </w:t>
      </w:r>
      <w:r w:rsidRPr="00BA4E83">
        <w:rPr>
          <w:color w:val="000000" w:themeColor="text1"/>
        </w:rPr>
        <w:t xml:space="preserve">that the complaint </w:t>
      </w:r>
      <w:r w:rsidRPr="00BA4E83" w:rsidR="00AD4013">
        <w:rPr>
          <w:color w:val="000000" w:themeColor="text1"/>
        </w:rPr>
        <w:t>concerns the rationality and reasonableness of the measures taken by the Government and their compatibility with the human rights of persons with disabilities.</w:t>
      </w:r>
      <w:r w:rsidRPr="00BA4E83" w:rsidDel="00B451B9" w:rsidR="00AD4013">
        <w:rPr>
          <w:color w:val="000000" w:themeColor="text1"/>
        </w:rPr>
        <w:t xml:space="preserve"> </w:t>
      </w:r>
    </w:p>
    <w:p w:rsidRPr="00BA4E83" w:rsidR="00A94C68" w:rsidP="00A94C68" w:rsidRDefault="00A94C68" w14:paraId="4DBF6B60" w14:textId="77777777">
      <w:pPr>
        <w:pStyle w:val="ListParagraph"/>
        <w:rPr>
          <w:color w:val="000000" w:themeColor="text1"/>
          <w:lang w:val="en-GB"/>
        </w:rPr>
      </w:pPr>
    </w:p>
    <w:p w:rsidRPr="00BA4E83" w:rsidR="00A451F2" w:rsidP="00A451F2" w:rsidRDefault="00A94C68" w14:paraId="40164BB0" w14:textId="5CE12797">
      <w:pPr>
        <w:pStyle w:val="Complaint"/>
        <w:numPr>
          <w:ilvl w:val="0"/>
          <w:numId w:val="3"/>
        </w:numPr>
        <w:tabs>
          <w:tab w:val="num" w:pos="0"/>
          <w:tab w:val="left" w:pos="709"/>
        </w:tabs>
        <w:ind w:left="0" w:firstLine="0"/>
        <w:rPr>
          <w:color w:val="000000" w:themeColor="text1"/>
        </w:rPr>
      </w:pPr>
      <w:r w:rsidRPr="00BA4E83">
        <w:rPr>
          <w:color w:val="000000" w:themeColor="text1"/>
        </w:rPr>
        <w:t xml:space="preserve">In its </w:t>
      </w:r>
      <w:r w:rsidRPr="00BA4E83" w:rsidR="00B82DED">
        <w:rPr>
          <w:color w:val="000000" w:themeColor="text1"/>
        </w:rPr>
        <w:t>reply</w:t>
      </w:r>
      <w:r w:rsidRPr="00BA4E83">
        <w:rPr>
          <w:color w:val="000000" w:themeColor="text1"/>
        </w:rPr>
        <w:t xml:space="preserve">, </w:t>
      </w:r>
      <w:r w:rsidRPr="00BA4E83" w:rsidR="00B82DED">
        <w:rPr>
          <w:color w:val="000000" w:themeColor="text1"/>
        </w:rPr>
        <w:t>t</w:t>
      </w:r>
      <w:r w:rsidRPr="00BA4E83">
        <w:rPr>
          <w:color w:val="000000" w:themeColor="text1"/>
        </w:rPr>
        <w:t xml:space="preserve">he Government </w:t>
      </w:r>
      <w:bookmarkStart w:name="_Hlk80605812" w:id="6"/>
      <w:r w:rsidRPr="00BA4E83">
        <w:rPr>
          <w:color w:val="000000" w:themeColor="text1"/>
        </w:rPr>
        <w:t>reiterates</w:t>
      </w:r>
      <w:r w:rsidRPr="00BA4E83" w:rsidR="00A451F2">
        <w:rPr>
          <w:rFonts w:ascii="CIDFont+F1" w:hAnsi="CIDFont+F1" w:cs="CIDFont+F1"/>
          <w:sz w:val="21"/>
          <w:szCs w:val="21"/>
          <w:lang w:eastAsia="en-GB"/>
        </w:rPr>
        <w:t xml:space="preserve"> </w:t>
      </w:r>
      <w:r w:rsidRPr="00BA4E83" w:rsidR="00A451F2">
        <w:rPr>
          <w:color w:val="000000" w:themeColor="text1"/>
        </w:rPr>
        <w:t>its previous observations</w:t>
      </w:r>
      <w:r w:rsidRPr="00BA4E83">
        <w:rPr>
          <w:color w:val="000000" w:themeColor="text1"/>
        </w:rPr>
        <w:t xml:space="preserve"> </w:t>
      </w:r>
      <w:bookmarkEnd w:id="6"/>
      <w:r w:rsidRPr="00BA4E83" w:rsidR="00A451F2">
        <w:rPr>
          <w:color w:val="000000" w:themeColor="text1"/>
        </w:rPr>
        <w:t>and states</w:t>
      </w:r>
      <w:r w:rsidRPr="00BA4E83" w:rsidR="00B451B9">
        <w:rPr>
          <w:color w:val="000000" w:themeColor="text1"/>
        </w:rPr>
        <w:t xml:space="preserve"> </w:t>
      </w:r>
      <w:r w:rsidRPr="00BA4E83" w:rsidR="00A451F2">
        <w:rPr>
          <w:color w:val="000000" w:themeColor="text1"/>
        </w:rPr>
        <w:t>that the complaint does not fulfil the conditions for admissibility under Article 4 of the Protocol.</w:t>
      </w:r>
    </w:p>
    <w:p w:rsidRPr="00BA4E83" w:rsidR="006F22CA" w:rsidP="006F22CA" w:rsidRDefault="006F22CA" w14:paraId="6C1B6B9A" w14:textId="77777777">
      <w:pPr>
        <w:pStyle w:val="Complaint"/>
        <w:numPr>
          <w:ilvl w:val="0"/>
          <w:numId w:val="0"/>
        </w:numPr>
        <w:tabs>
          <w:tab w:val="left" w:pos="709"/>
        </w:tabs>
        <w:rPr>
          <w:color w:val="000000" w:themeColor="text1"/>
        </w:rPr>
      </w:pPr>
    </w:p>
    <w:p w:rsidRPr="00BA4E83" w:rsidR="00E61BE2" w:rsidP="002C002D" w:rsidRDefault="00E61BE2" w14:paraId="686DB767" w14:textId="5421D411">
      <w:pPr>
        <w:jc w:val="both"/>
        <w:rPr>
          <w:rFonts w:cs="Arial"/>
          <w:b/>
          <w:color w:val="000000" w:themeColor="text1"/>
          <w:sz w:val="24"/>
          <w:lang w:val="en-GB"/>
        </w:rPr>
      </w:pPr>
    </w:p>
    <w:p w:rsidRPr="00BA4E83" w:rsidR="00E61BE2" w:rsidP="002C002D" w:rsidRDefault="00E61BE2" w14:paraId="30D16E5D" w14:textId="7EA8FB7C">
      <w:pPr>
        <w:jc w:val="both"/>
        <w:rPr>
          <w:rFonts w:cs="Arial"/>
          <w:bCs/>
          <w:color w:val="000000" w:themeColor="text1"/>
          <w:sz w:val="24"/>
          <w:lang w:val="en-GB"/>
        </w:rPr>
      </w:pPr>
      <w:r w:rsidRPr="00BA4E83">
        <w:rPr>
          <w:rFonts w:cs="Arial"/>
          <w:b/>
          <w:color w:val="000000" w:themeColor="text1"/>
          <w:sz w:val="24"/>
          <w:lang w:val="en-GB"/>
        </w:rPr>
        <w:t>THE LAW</w:t>
      </w:r>
    </w:p>
    <w:p w:rsidRPr="00BA4E83" w:rsidR="005D6302" w:rsidP="003D18A6" w:rsidRDefault="005D6302" w14:paraId="07F96568" w14:textId="05B407E6">
      <w:pPr>
        <w:jc w:val="both"/>
        <w:rPr>
          <w:rFonts w:cs="Arial"/>
          <w:bCs/>
          <w:color w:val="000000" w:themeColor="text1"/>
          <w:sz w:val="24"/>
          <w:lang w:val="en-GB"/>
        </w:rPr>
      </w:pPr>
    </w:p>
    <w:p w:rsidRPr="00BA4E83" w:rsidR="005D6302" w:rsidP="00727EC6" w:rsidRDefault="005D6302" w14:paraId="17340CCC" w14:textId="577EA583">
      <w:pPr>
        <w:pStyle w:val="Complaint"/>
        <w:numPr>
          <w:ilvl w:val="0"/>
          <w:numId w:val="3"/>
        </w:numPr>
        <w:tabs>
          <w:tab w:val="num" w:pos="0"/>
          <w:tab w:val="left" w:pos="709"/>
        </w:tabs>
        <w:ind w:left="0" w:firstLine="0"/>
        <w:rPr>
          <w:color w:val="000000" w:themeColor="text1"/>
        </w:rPr>
      </w:pPr>
      <w:r w:rsidRPr="00BA4E83">
        <w:rPr>
          <w:color w:val="000000" w:themeColor="text1"/>
        </w:rPr>
        <w:t>The Committee observes that, in accordance with Article 4 of the Protocol, which was ratified by Finland on 17 July 1998</w:t>
      </w:r>
      <w:r w:rsidRPr="00BA4E83" w:rsidR="005E3B0C">
        <w:rPr>
          <w:color w:val="000000" w:themeColor="text1"/>
        </w:rPr>
        <w:t xml:space="preserve"> and entered into force on 1 September 1998</w:t>
      </w:r>
      <w:r w:rsidRPr="00BA4E83" w:rsidR="00B80D96">
        <w:rPr>
          <w:color w:val="000000" w:themeColor="text1"/>
        </w:rPr>
        <w:t>, the complaint has been submitted in writing and concerns Articles 11, 14 and 15</w:t>
      </w:r>
      <w:r w:rsidRPr="00BA4E83" w:rsidR="00A761DB">
        <w:rPr>
          <w:color w:val="000000" w:themeColor="text1"/>
        </w:rPr>
        <w:t>, provisions accepted by Finland when it ratified the Charter on 21 June 2002</w:t>
      </w:r>
      <w:r w:rsidRPr="00BA4E83" w:rsidR="00B80D96">
        <w:rPr>
          <w:color w:val="000000" w:themeColor="text1"/>
        </w:rPr>
        <w:t xml:space="preserve"> as well as Article E. </w:t>
      </w:r>
      <w:r w:rsidRPr="00BA4E83" w:rsidR="00A761DB">
        <w:rPr>
          <w:color w:val="000000" w:themeColor="text1"/>
        </w:rPr>
        <w:t xml:space="preserve">Finland is bound by these provisions since the entry into force of this treaty in its respect </w:t>
      </w:r>
      <w:r w:rsidRPr="00BA4E83" w:rsidR="00B80D96">
        <w:rPr>
          <w:color w:val="000000" w:themeColor="text1"/>
        </w:rPr>
        <w:t>on 1 August 2002</w:t>
      </w:r>
      <w:r w:rsidRPr="00BA4E83" w:rsidR="00727EC6">
        <w:rPr>
          <w:color w:val="000000" w:themeColor="text1"/>
        </w:rPr>
        <w:t>.</w:t>
      </w:r>
    </w:p>
    <w:p w:rsidRPr="00BA4E83" w:rsidR="00A67ED1" w:rsidP="00A67ED1" w:rsidRDefault="00A67ED1" w14:paraId="4497B350" w14:textId="77777777">
      <w:pPr>
        <w:pStyle w:val="Complaint"/>
        <w:numPr>
          <w:ilvl w:val="0"/>
          <w:numId w:val="0"/>
        </w:numPr>
        <w:tabs>
          <w:tab w:val="left" w:pos="709"/>
        </w:tabs>
        <w:rPr>
          <w:color w:val="000000" w:themeColor="text1"/>
        </w:rPr>
      </w:pPr>
    </w:p>
    <w:p w:rsidRPr="00BA4E83" w:rsidR="00A67ED1" w:rsidP="00727EC6" w:rsidRDefault="00A67ED1" w14:paraId="47C8E621" w14:textId="7BA02A98">
      <w:pPr>
        <w:pStyle w:val="Complaint"/>
        <w:numPr>
          <w:ilvl w:val="0"/>
          <w:numId w:val="3"/>
        </w:numPr>
        <w:tabs>
          <w:tab w:val="num" w:pos="0"/>
          <w:tab w:val="left" w:pos="709"/>
        </w:tabs>
        <w:ind w:left="0" w:firstLine="0"/>
        <w:rPr>
          <w:color w:val="000000" w:themeColor="text1"/>
        </w:rPr>
      </w:pPr>
      <w:r w:rsidRPr="00BA4E83">
        <w:rPr>
          <w:color w:val="000000" w:themeColor="text1"/>
        </w:rPr>
        <w:t xml:space="preserve">The Committee </w:t>
      </w:r>
      <w:r w:rsidRPr="00BA4E83" w:rsidR="00DC4CD7">
        <w:rPr>
          <w:color w:val="000000" w:themeColor="text1"/>
        </w:rPr>
        <w:t xml:space="preserve">notes that, in accordance with Articles 1 (b) </w:t>
      </w:r>
      <w:r w:rsidR="00A17AED">
        <w:rPr>
          <w:color w:val="000000" w:themeColor="text1"/>
        </w:rPr>
        <w:t xml:space="preserve">and 3 </w:t>
      </w:r>
      <w:r w:rsidRPr="00BA4E83" w:rsidR="00DC4CD7">
        <w:rPr>
          <w:color w:val="000000" w:themeColor="text1"/>
        </w:rPr>
        <w:t xml:space="preserve">of the </w:t>
      </w:r>
      <w:r w:rsidRPr="00BA4E83" w:rsidR="005945C9">
        <w:rPr>
          <w:color w:val="000000" w:themeColor="text1"/>
        </w:rPr>
        <w:t xml:space="preserve">Protocol, </w:t>
      </w:r>
      <w:bookmarkStart w:name="_Hlk80689930" w:id="7"/>
      <w:r w:rsidRPr="00BA4E83" w:rsidR="005945C9">
        <w:rPr>
          <w:color w:val="000000" w:themeColor="text1"/>
        </w:rPr>
        <w:t>Validity</w:t>
      </w:r>
      <w:r w:rsidRPr="00BA4E83" w:rsidR="00DC4CD7">
        <w:rPr>
          <w:color w:val="000000" w:themeColor="text1"/>
        </w:rPr>
        <w:t xml:space="preserve"> </w:t>
      </w:r>
      <w:bookmarkEnd w:id="7"/>
      <w:r w:rsidRPr="00BA4E83" w:rsidR="00DC4CD7">
        <w:rPr>
          <w:color w:val="000000" w:themeColor="text1"/>
        </w:rPr>
        <w:t xml:space="preserve">is an international non-governmental organisation with participatory status with the Council of Europe. It is included on the list established by the Governmental Committee of </w:t>
      </w:r>
      <w:r w:rsidRPr="00BA4E83" w:rsidR="00411FAE">
        <w:rPr>
          <w:color w:val="000000" w:themeColor="text1"/>
        </w:rPr>
        <w:t>non-governmental organisations entitled to lodge complaints before the Committee.</w:t>
      </w:r>
    </w:p>
    <w:p w:rsidRPr="00BA4E83" w:rsidR="00E60BE1" w:rsidP="00DE6A1C" w:rsidRDefault="00E60BE1" w14:paraId="13693186" w14:textId="77777777">
      <w:pPr>
        <w:pStyle w:val="ListParagraph"/>
        <w:ind w:left="0"/>
        <w:rPr>
          <w:color w:val="000000" w:themeColor="text1"/>
          <w:sz w:val="24"/>
          <w:lang w:val="en-GB"/>
        </w:rPr>
      </w:pPr>
    </w:p>
    <w:p w:rsidRPr="00BA4E83" w:rsidR="00E60BE1" w:rsidP="00727EC6" w:rsidRDefault="00127DFA" w14:paraId="6B9377D6" w14:textId="398CBA1E">
      <w:pPr>
        <w:pStyle w:val="Complaint"/>
        <w:numPr>
          <w:ilvl w:val="0"/>
          <w:numId w:val="3"/>
        </w:numPr>
        <w:tabs>
          <w:tab w:val="num" w:pos="0"/>
          <w:tab w:val="left" w:pos="709"/>
        </w:tabs>
        <w:ind w:left="0" w:firstLine="0"/>
        <w:rPr>
          <w:color w:val="000000" w:themeColor="text1"/>
        </w:rPr>
      </w:pPr>
      <w:r w:rsidRPr="00BA4E83">
        <w:rPr>
          <w:color w:val="000000" w:themeColor="text1"/>
        </w:rPr>
        <w:t xml:space="preserve">The Committee has already considered that </w:t>
      </w:r>
      <w:r w:rsidRPr="00BA4E83" w:rsidR="00D1771F">
        <w:rPr>
          <w:color w:val="000000" w:themeColor="text1"/>
        </w:rPr>
        <w:t>Validity</w:t>
      </w:r>
      <w:r w:rsidRPr="00BA4E83">
        <w:rPr>
          <w:color w:val="000000" w:themeColor="text1"/>
        </w:rPr>
        <w:t>, formerly known as Mental Disability Advocacy Centre (MDAC), has particular competence for the purpose of the collective complaints</w:t>
      </w:r>
      <w:r w:rsidRPr="00BA4E83" w:rsidR="00D1771F">
        <w:rPr>
          <w:color w:val="000000" w:themeColor="text1"/>
        </w:rPr>
        <w:t xml:space="preserve"> procedure</w:t>
      </w:r>
      <w:r w:rsidRPr="00BA4E83">
        <w:rPr>
          <w:color w:val="000000" w:themeColor="text1"/>
        </w:rPr>
        <w:t xml:space="preserve"> within the meaning of Article 3 of the Protocol (see, </w:t>
      </w:r>
      <w:r w:rsidRPr="00A17AED" w:rsidR="00A17AED">
        <w:rPr>
          <w:color w:val="000000" w:themeColor="text1"/>
          <w:lang w:val="en-US"/>
        </w:rPr>
        <w:t>inter alia</w:t>
      </w:r>
      <w:r w:rsidRPr="00BA4E83">
        <w:rPr>
          <w:color w:val="000000" w:themeColor="text1"/>
        </w:rPr>
        <w:t xml:space="preserve">, </w:t>
      </w:r>
      <w:bookmarkStart w:name="_Hlk80690455" w:id="8"/>
      <w:r w:rsidRPr="00BA4E83" w:rsidR="000C085C">
        <w:rPr>
          <w:color w:val="000000" w:themeColor="text1"/>
        </w:rPr>
        <w:t>European</w:t>
      </w:r>
      <w:r w:rsidRPr="00BA4E83" w:rsidR="00D1771F">
        <w:rPr>
          <w:color w:val="000000" w:themeColor="text1"/>
        </w:rPr>
        <w:t xml:space="preserve"> </w:t>
      </w:r>
      <w:r w:rsidRPr="00BA4E83">
        <w:rPr>
          <w:color w:val="000000" w:themeColor="text1"/>
        </w:rPr>
        <w:t>R</w:t>
      </w:r>
      <w:r w:rsidRPr="00BA4E83" w:rsidR="00D1771F">
        <w:rPr>
          <w:color w:val="000000" w:themeColor="text1"/>
        </w:rPr>
        <w:t xml:space="preserve">oma </w:t>
      </w:r>
      <w:r w:rsidRPr="00BA4E83">
        <w:rPr>
          <w:color w:val="000000" w:themeColor="text1"/>
        </w:rPr>
        <w:t>R</w:t>
      </w:r>
      <w:r w:rsidRPr="00BA4E83" w:rsidR="00D1771F">
        <w:rPr>
          <w:color w:val="000000" w:themeColor="text1"/>
        </w:rPr>
        <w:t xml:space="preserve">ights </w:t>
      </w:r>
      <w:r w:rsidRPr="00BA4E83" w:rsidR="000C085C">
        <w:rPr>
          <w:color w:val="000000" w:themeColor="text1"/>
        </w:rPr>
        <w:t>Centre</w:t>
      </w:r>
      <w:r w:rsidRPr="00BA4E83" w:rsidR="00D1771F">
        <w:rPr>
          <w:color w:val="000000" w:themeColor="text1"/>
        </w:rPr>
        <w:t xml:space="preserve"> (ERRC)</w:t>
      </w:r>
      <w:r w:rsidRPr="00BA4E83">
        <w:rPr>
          <w:color w:val="000000" w:themeColor="text1"/>
        </w:rPr>
        <w:t xml:space="preserve"> and </w:t>
      </w:r>
      <w:r w:rsidRPr="00BA4E83" w:rsidR="00D1771F">
        <w:rPr>
          <w:color w:val="000000" w:themeColor="text1"/>
        </w:rPr>
        <w:t>Mental Disability Advocacy Centre (</w:t>
      </w:r>
      <w:r w:rsidRPr="00BA4E83">
        <w:rPr>
          <w:color w:val="000000" w:themeColor="text1"/>
        </w:rPr>
        <w:t>MDAC</w:t>
      </w:r>
      <w:r w:rsidRPr="00BA4E83" w:rsidR="00D1771F">
        <w:rPr>
          <w:color w:val="000000" w:themeColor="text1"/>
        </w:rPr>
        <w:t>)</w:t>
      </w:r>
      <w:r w:rsidRPr="00BA4E83">
        <w:rPr>
          <w:color w:val="000000" w:themeColor="text1"/>
        </w:rPr>
        <w:t xml:space="preserve"> v. the Czech Republic, </w:t>
      </w:r>
      <w:r w:rsidRPr="00BA4E83" w:rsidR="00FC3FDB">
        <w:rPr>
          <w:color w:val="000000" w:themeColor="text1"/>
        </w:rPr>
        <w:t>C</w:t>
      </w:r>
      <w:r w:rsidRPr="00BA4E83">
        <w:rPr>
          <w:color w:val="000000" w:themeColor="text1"/>
        </w:rPr>
        <w:t xml:space="preserve">omplaint </w:t>
      </w:r>
      <w:r w:rsidRPr="00BA4E83" w:rsidR="00FC3FDB">
        <w:rPr>
          <w:color w:val="000000" w:themeColor="text1"/>
        </w:rPr>
        <w:t>N</w:t>
      </w:r>
      <w:r w:rsidRPr="00BA4E83">
        <w:rPr>
          <w:color w:val="000000" w:themeColor="text1"/>
        </w:rPr>
        <w:t xml:space="preserve">o. 157/2017, decision </w:t>
      </w:r>
      <w:r w:rsidRPr="00BA4E83" w:rsidR="00FC3FDB">
        <w:rPr>
          <w:color w:val="000000" w:themeColor="text1"/>
        </w:rPr>
        <w:t xml:space="preserve">on admissibility </w:t>
      </w:r>
      <w:r w:rsidRPr="00BA4E83">
        <w:rPr>
          <w:color w:val="000000" w:themeColor="text1"/>
        </w:rPr>
        <w:t xml:space="preserve">of </w:t>
      </w:r>
      <w:r w:rsidR="00861974">
        <w:rPr>
          <w:color w:val="000000" w:themeColor="text1"/>
        </w:rPr>
        <w:t>23 January 2018, §6</w:t>
      </w:r>
      <w:r w:rsidRPr="00BA4E83">
        <w:rPr>
          <w:color w:val="000000" w:themeColor="text1"/>
        </w:rPr>
        <w:t xml:space="preserve"> June 2020,</w:t>
      </w:r>
      <w:r w:rsidRPr="00BA4E83" w:rsidR="00FC3FDB">
        <w:rPr>
          <w:color w:val="000000" w:themeColor="text1"/>
        </w:rPr>
        <w:t xml:space="preserve"> §7</w:t>
      </w:r>
      <w:r w:rsidRPr="00BA4E83">
        <w:rPr>
          <w:color w:val="000000" w:themeColor="text1"/>
        </w:rPr>
        <w:t xml:space="preserve"> and </w:t>
      </w:r>
      <w:r w:rsidRPr="00BA4E83" w:rsidR="00FC3FDB">
        <w:rPr>
          <w:color w:val="000000" w:themeColor="text1"/>
        </w:rPr>
        <w:t>Validity</w:t>
      </w:r>
      <w:r w:rsidRPr="00BA4E83">
        <w:rPr>
          <w:color w:val="000000" w:themeColor="text1"/>
        </w:rPr>
        <w:t xml:space="preserve"> v. the Czech Republic, </w:t>
      </w:r>
      <w:r w:rsidRPr="00BA4E83" w:rsidR="00FC3FDB">
        <w:rPr>
          <w:color w:val="000000" w:themeColor="text1"/>
        </w:rPr>
        <w:t>C</w:t>
      </w:r>
      <w:r w:rsidRPr="00BA4E83">
        <w:rPr>
          <w:color w:val="000000" w:themeColor="text1"/>
        </w:rPr>
        <w:t xml:space="preserve">omplaint </w:t>
      </w:r>
      <w:r w:rsidRPr="00BA4E83" w:rsidR="00FC3FDB">
        <w:rPr>
          <w:color w:val="000000" w:themeColor="text1"/>
        </w:rPr>
        <w:t>N</w:t>
      </w:r>
      <w:r w:rsidRPr="00BA4E83">
        <w:rPr>
          <w:color w:val="000000" w:themeColor="text1"/>
        </w:rPr>
        <w:t>o.</w:t>
      </w:r>
      <w:r w:rsidRPr="00BA4E83" w:rsidR="00804F26">
        <w:rPr>
          <w:color w:val="000000" w:themeColor="text1"/>
        </w:rPr>
        <w:t> </w:t>
      </w:r>
      <w:r w:rsidRPr="00BA4E83">
        <w:rPr>
          <w:color w:val="000000" w:themeColor="text1"/>
        </w:rPr>
        <w:t xml:space="preserve">188/2019, </w:t>
      </w:r>
      <w:r w:rsidRPr="00BA4E83" w:rsidR="00FC3FDB">
        <w:rPr>
          <w:color w:val="000000" w:themeColor="text1"/>
        </w:rPr>
        <w:t>decision on admissibility of 9 September 2020, §6</w:t>
      </w:r>
      <w:r w:rsidRPr="00BA4E83">
        <w:rPr>
          <w:color w:val="000000" w:themeColor="text1"/>
        </w:rPr>
        <w:t>).</w:t>
      </w:r>
      <w:r w:rsidRPr="00BA4E83" w:rsidR="0015038D">
        <w:rPr>
          <w:color w:val="000000" w:themeColor="text1"/>
        </w:rPr>
        <w:t xml:space="preserve"> </w:t>
      </w:r>
      <w:bookmarkEnd w:id="8"/>
      <w:r w:rsidRPr="00BA4E83" w:rsidR="0015038D">
        <w:rPr>
          <w:color w:val="000000" w:themeColor="text1"/>
        </w:rPr>
        <w:t xml:space="preserve">The Committee </w:t>
      </w:r>
      <w:r w:rsidRPr="00BA4E83" w:rsidR="00FC3FDB">
        <w:rPr>
          <w:color w:val="000000" w:themeColor="text1"/>
        </w:rPr>
        <w:t>reiterates</w:t>
      </w:r>
      <w:r w:rsidRPr="00BA4E83" w:rsidR="0015038D">
        <w:rPr>
          <w:color w:val="000000" w:themeColor="text1"/>
        </w:rPr>
        <w:t xml:space="preserve"> this finding since no change has taken place in terms of Validity’s competence since </w:t>
      </w:r>
      <w:r w:rsidRPr="00BA4E83" w:rsidR="000C085C">
        <w:rPr>
          <w:color w:val="000000" w:themeColor="text1"/>
        </w:rPr>
        <w:t>the above-mentioned</w:t>
      </w:r>
      <w:r w:rsidRPr="00BA4E83" w:rsidR="0015038D">
        <w:rPr>
          <w:color w:val="000000" w:themeColor="text1"/>
        </w:rPr>
        <w:t xml:space="preserve"> decisions.</w:t>
      </w:r>
    </w:p>
    <w:p w:rsidRPr="00BA4E83" w:rsidR="00570809" w:rsidP="00570809" w:rsidRDefault="00570809" w14:paraId="62393B09" w14:textId="77777777">
      <w:pPr>
        <w:pStyle w:val="ListParagraph"/>
        <w:rPr>
          <w:color w:val="000000" w:themeColor="text1"/>
          <w:lang w:val="en-GB"/>
        </w:rPr>
      </w:pPr>
    </w:p>
    <w:p w:rsidRPr="00BA4E83" w:rsidR="007561A9" w:rsidP="00727EC6" w:rsidRDefault="000859E4" w14:paraId="6D66CD8A" w14:textId="61C807C4">
      <w:pPr>
        <w:pStyle w:val="Complaint"/>
        <w:numPr>
          <w:ilvl w:val="0"/>
          <w:numId w:val="3"/>
        </w:numPr>
        <w:tabs>
          <w:tab w:val="num" w:pos="0"/>
          <w:tab w:val="left" w:pos="709"/>
        </w:tabs>
        <w:ind w:left="0" w:firstLine="0"/>
      </w:pPr>
      <w:r>
        <w:br w:type="column"/>
      </w:r>
      <w:r w:rsidRPr="00BA4E83" w:rsidR="001B26DB">
        <w:lastRenderedPageBreak/>
        <w:t>Finally, the complaint is signed on behalf of Validity by Ann Campbell, Co-Executive Director</w:t>
      </w:r>
      <w:r w:rsidRPr="00BA4E83" w:rsidR="00492710">
        <w:t xml:space="preserve"> of Validity, who is statutorily empowered to represent the organisation under Article 10.4 of its charter.</w:t>
      </w:r>
    </w:p>
    <w:p w:rsidRPr="00BA4E83" w:rsidR="007561A9" w:rsidP="00DE6A1C" w:rsidRDefault="007561A9" w14:paraId="1BE81761" w14:textId="77777777">
      <w:pPr>
        <w:pStyle w:val="ListParagraph"/>
        <w:ind w:left="0"/>
        <w:rPr>
          <w:sz w:val="24"/>
          <w:lang w:val="en-GB"/>
        </w:rPr>
      </w:pPr>
    </w:p>
    <w:p w:rsidRPr="00BA4E83" w:rsidR="007561A9" w:rsidP="007561A9" w:rsidRDefault="007561A9" w14:paraId="21BC38B8" w14:textId="51DED74C">
      <w:pPr>
        <w:pStyle w:val="Complaint"/>
        <w:numPr>
          <w:ilvl w:val="0"/>
          <w:numId w:val="3"/>
        </w:numPr>
        <w:tabs>
          <w:tab w:val="num" w:pos="0"/>
          <w:tab w:val="left" w:pos="709"/>
        </w:tabs>
        <w:ind w:left="0" w:firstLine="0"/>
        <w:rPr>
          <w:color w:val="000000" w:themeColor="text1"/>
        </w:rPr>
      </w:pPr>
      <w:r w:rsidRPr="00BA4E83">
        <w:t>The Committee considers therefore that the complaint complies with Rule 23 of its Rules.</w:t>
      </w:r>
    </w:p>
    <w:p w:rsidRPr="00BA4E83" w:rsidR="007561A9" w:rsidP="00CB6217" w:rsidRDefault="007561A9" w14:paraId="4CD8B94B" w14:textId="77777777">
      <w:pPr>
        <w:rPr>
          <w:color w:val="000000" w:themeColor="text1"/>
          <w:sz w:val="24"/>
          <w:lang w:val="en-GB"/>
        </w:rPr>
      </w:pPr>
    </w:p>
    <w:p w:rsidRPr="00BA4E83" w:rsidR="00EF0C38" w:rsidP="00DE6A1C" w:rsidRDefault="0096220E" w14:paraId="3E759677" w14:textId="255EA6CA">
      <w:pPr>
        <w:pStyle w:val="Complaint"/>
        <w:numPr>
          <w:ilvl w:val="0"/>
          <w:numId w:val="3"/>
        </w:numPr>
        <w:tabs>
          <w:tab w:val="num" w:pos="0"/>
          <w:tab w:val="left" w:pos="709"/>
        </w:tabs>
        <w:ind w:left="0" w:firstLine="0"/>
      </w:pPr>
      <w:r w:rsidRPr="00BA4E83">
        <w:t>With regard to the objection raised by the Government</w:t>
      </w:r>
      <w:r w:rsidRPr="00BA4E83" w:rsidR="007614F2">
        <w:t xml:space="preserve">, the Committee </w:t>
      </w:r>
      <w:r w:rsidRPr="00BA4E83" w:rsidR="00AD4013">
        <w:t>considers</w:t>
      </w:r>
      <w:r w:rsidRPr="00BA4E83" w:rsidR="007614F2">
        <w:t xml:space="preserve"> that the complaint relates to provisions of the Charter accepted by Finland. The Committee further observes that Validity has indicated in what respect it considers that Finland has not ensured the satisfactory application of </w:t>
      </w:r>
      <w:r w:rsidRPr="00BA4E83" w:rsidR="00AD4013">
        <w:t xml:space="preserve">the </w:t>
      </w:r>
      <w:r w:rsidRPr="00BA4E83" w:rsidR="007614F2">
        <w:t>provisions</w:t>
      </w:r>
      <w:r w:rsidRPr="00BA4E83" w:rsidR="00AD4013">
        <w:t xml:space="preserve"> invoked</w:t>
      </w:r>
      <w:r w:rsidRPr="00BA4E83" w:rsidR="007614F2">
        <w:t xml:space="preserve">. </w:t>
      </w:r>
      <w:r w:rsidR="004C2183">
        <w:t>T</w:t>
      </w:r>
      <w:r w:rsidRPr="004C2183" w:rsidR="004C2183">
        <w:rPr>
          <w:lang w:val="en-US"/>
        </w:rPr>
        <w:t>he complaint is sufficiently motivated and fulfills the requirements set out in Article 4 of the Protocol</w:t>
      </w:r>
      <w:r w:rsidRPr="00BA4E83" w:rsidR="007614F2">
        <w:t xml:space="preserve">. The Committee further recalls that </w:t>
      </w:r>
      <w:r w:rsidR="00D305A0">
        <w:t xml:space="preserve">the </w:t>
      </w:r>
      <w:r w:rsidRPr="00D305A0" w:rsidR="00D305A0">
        <w:rPr>
          <w:lang w:val="en-US"/>
        </w:rPr>
        <w:t xml:space="preserve">allegation that the complaint is manifestly ill-founded relates to the </w:t>
      </w:r>
      <w:r w:rsidR="00D305A0">
        <w:rPr>
          <w:lang w:val="en-US"/>
        </w:rPr>
        <w:t>merits</w:t>
      </w:r>
      <w:r w:rsidRPr="00D305A0" w:rsidR="00D305A0">
        <w:rPr>
          <w:lang w:val="en-US"/>
        </w:rPr>
        <w:t xml:space="preserve"> of the complaint and should not be considered at the stage of admissibility </w:t>
      </w:r>
      <w:r w:rsidRPr="00BA4E83" w:rsidR="007614F2">
        <w:t xml:space="preserve">(see, </w:t>
      </w:r>
      <w:r w:rsidRPr="00BA4E83" w:rsidR="00AD4013">
        <w:t>inter alia</w:t>
      </w:r>
      <w:r w:rsidRPr="00BA4E83" w:rsidR="007614F2">
        <w:t xml:space="preserve">, European Federation of Employees in Public Services (EUROFEDOP) v. Italy, Complaint No. 4/1999, decision on admissibility of 10 February 2000, §12). </w:t>
      </w:r>
    </w:p>
    <w:p w:rsidR="00D305A0" w:rsidP="00D305A0" w:rsidRDefault="00D305A0" w14:paraId="7C7DAF62" w14:textId="77777777">
      <w:pPr>
        <w:pStyle w:val="Complaint"/>
        <w:numPr>
          <w:ilvl w:val="0"/>
          <w:numId w:val="0"/>
        </w:numPr>
        <w:tabs>
          <w:tab w:val="left" w:pos="709"/>
        </w:tabs>
      </w:pPr>
    </w:p>
    <w:p w:rsidRPr="00BA4E83" w:rsidR="0096220E" w:rsidP="00DE6A1C" w:rsidRDefault="0096220E" w14:paraId="79052FDB" w14:textId="05287784">
      <w:pPr>
        <w:pStyle w:val="Complaint"/>
        <w:numPr>
          <w:ilvl w:val="0"/>
          <w:numId w:val="3"/>
        </w:numPr>
        <w:tabs>
          <w:tab w:val="num" w:pos="0"/>
          <w:tab w:val="left" w:pos="709"/>
        </w:tabs>
        <w:ind w:left="0" w:firstLine="0"/>
      </w:pPr>
      <w:r w:rsidRPr="00BA4E83">
        <w:t>It follows that the Government’s objection cannot be sustained.</w:t>
      </w:r>
    </w:p>
    <w:p w:rsidR="0096220E" w:rsidP="007267BB" w:rsidRDefault="0096220E" w14:paraId="57C9EFE6" w14:textId="79F6564C">
      <w:pPr>
        <w:rPr>
          <w:sz w:val="24"/>
          <w:lang w:val="en-GB"/>
        </w:rPr>
      </w:pPr>
    </w:p>
    <w:p w:rsidRPr="00BA4E83" w:rsidR="00014AF9" w:rsidP="00014AF9" w:rsidRDefault="00014AF9" w14:paraId="7A599452" w14:textId="79DDB70A">
      <w:pPr>
        <w:pStyle w:val="Complaint"/>
        <w:numPr>
          <w:ilvl w:val="0"/>
          <w:numId w:val="3"/>
        </w:numPr>
        <w:tabs>
          <w:tab w:val="num" w:pos="0"/>
          <w:tab w:val="left" w:pos="709"/>
        </w:tabs>
        <w:ind w:left="0" w:firstLine="0"/>
      </w:pPr>
      <w:r w:rsidRPr="00014AF9">
        <w:t>As regards the request made by Validity to prioritize the examination of the admissibility of the present complaint, the Committee recalls that this issue is not governed by Rule 36 of its Rules concerning immediate measures</w:t>
      </w:r>
      <w:r w:rsidR="00383588">
        <w:t>,</w:t>
      </w:r>
      <w:r w:rsidRPr="00014AF9">
        <w:t xml:space="preserve"> but by Rule 26 concerning the order in which to examine a complaint. Considering the situation complained </w:t>
      </w:r>
      <w:proofErr w:type="gramStart"/>
      <w:r w:rsidRPr="00014AF9">
        <w:t>of</w:t>
      </w:r>
      <w:r w:rsidR="00F31299">
        <w:t>,</w:t>
      </w:r>
      <w:proofErr w:type="gramEnd"/>
      <w:r w:rsidRPr="00014AF9">
        <w:t xml:space="preserve"> the Committee decides however that in the instant case it is not necessary to give pr</w:t>
      </w:r>
      <w:r w:rsidR="00F31299">
        <w:t>iority</w:t>
      </w:r>
      <w:r w:rsidRPr="00014AF9">
        <w:t xml:space="preserve"> to this complaint.</w:t>
      </w:r>
    </w:p>
    <w:p w:rsidR="00014AF9" w:rsidP="00014AF9" w:rsidRDefault="00014AF9" w14:paraId="60B4A1EC" w14:textId="77777777">
      <w:pPr>
        <w:pStyle w:val="Complaint"/>
        <w:numPr>
          <w:ilvl w:val="0"/>
          <w:numId w:val="0"/>
        </w:numPr>
        <w:tabs>
          <w:tab w:val="left" w:pos="709"/>
        </w:tabs>
      </w:pPr>
    </w:p>
    <w:p w:rsidRPr="00BA4E83" w:rsidR="00EF0C38" w:rsidP="00B7437A" w:rsidRDefault="00EF0C38" w14:paraId="5EBE1D44" w14:textId="5EA45097">
      <w:pPr>
        <w:pStyle w:val="Complaint"/>
        <w:numPr>
          <w:ilvl w:val="0"/>
          <w:numId w:val="3"/>
        </w:numPr>
        <w:tabs>
          <w:tab w:val="num" w:pos="0"/>
          <w:tab w:val="left" w:pos="709"/>
        </w:tabs>
        <w:ind w:left="0" w:firstLine="0"/>
      </w:pPr>
      <w:r w:rsidRPr="00BA4E83">
        <w:t xml:space="preserve">For these reasons, the Committee, on the basis of the report presented by </w:t>
      </w:r>
      <w:bookmarkStart w:name="_Hlk80692079" w:id="9"/>
      <w:r w:rsidRPr="00BA4E83">
        <w:t>Giuseppe PALMISANO</w:t>
      </w:r>
      <w:bookmarkEnd w:id="9"/>
      <w:r w:rsidRPr="00BA4E83">
        <w:t>, and without prejudice to its decision on the merits of the complaint,</w:t>
      </w:r>
    </w:p>
    <w:p w:rsidRPr="00BA4E83" w:rsidR="00EF0C38" w:rsidP="006E4309" w:rsidRDefault="00EF0C38" w14:paraId="632E5C59" w14:textId="7DAD9832">
      <w:pPr>
        <w:pStyle w:val="ListParagraph"/>
        <w:ind w:left="0"/>
        <w:rPr>
          <w:sz w:val="24"/>
          <w:lang w:val="en-GB"/>
        </w:rPr>
      </w:pPr>
    </w:p>
    <w:p w:rsidRPr="00BA4E83" w:rsidR="00A54CD0" w:rsidP="00DE6A1C" w:rsidRDefault="00A54CD0" w14:paraId="07B4B65F" w14:textId="77777777">
      <w:pPr>
        <w:pStyle w:val="ListParagraph"/>
        <w:ind w:left="0"/>
        <w:rPr>
          <w:sz w:val="24"/>
          <w:lang w:val="en-GB"/>
        </w:rPr>
      </w:pPr>
    </w:p>
    <w:p w:rsidRPr="00BA4E83" w:rsidR="007267BB" w:rsidP="00CC30EF" w:rsidRDefault="00857D70" w14:paraId="1576D3DB" w14:textId="49C3FEFC">
      <w:pPr>
        <w:suppressAutoHyphens w:val="0"/>
        <w:jc w:val="both"/>
        <w:rPr>
          <w:rFonts w:cs="Arial"/>
          <w:b/>
          <w:color w:val="000000" w:themeColor="text1"/>
          <w:sz w:val="24"/>
          <w:lang w:val="en-GB" w:eastAsia="en-US"/>
        </w:rPr>
      </w:pPr>
      <w:r>
        <w:rPr>
          <w:rFonts w:cs="Arial"/>
          <w:b/>
          <w:color w:val="000000" w:themeColor="text1"/>
          <w:sz w:val="24"/>
          <w:lang w:val="en-GB" w:eastAsia="en-US"/>
        </w:rPr>
        <w:t>UNANIMOU</w:t>
      </w:r>
      <w:r w:rsidR="00F31299">
        <w:rPr>
          <w:rFonts w:cs="Arial"/>
          <w:b/>
          <w:color w:val="000000" w:themeColor="text1"/>
          <w:sz w:val="24"/>
          <w:lang w:val="en-GB" w:eastAsia="en-US"/>
        </w:rPr>
        <w:t>S</w:t>
      </w:r>
      <w:r>
        <w:rPr>
          <w:rFonts w:cs="Arial"/>
          <w:b/>
          <w:color w:val="000000" w:themeColor="text1"/>
          <w:sz w:val="24"/>
          <w:lang w:val="en-GB" w:eastAsia="en-US"/>
        </w:rPr>
        <w:t xml:space="preserve">LY </w:t>
      </w:r>
      <w:r w:rsidRPr="00BA4E83" w:rsidR="00CC30EF">
        <w:rPr>
          <w:rFonts w:cs="Arial"/>
          <w:b/>
          <w:color w:val="000000" w:themeColor="text1"/>
          <w:sz w:val="24"/>
          <w:lang w:val="en-GB" w:eastAsia="en-US"/>
        </w:rPr>
        <w:t>DECLARES THE COMPLAINT ADMISSIBLE</w:t>
      </w:r>
      <w:r w:rsidR="00CF41AB">
        <w:rPr>
          <w:rFonts w:cs="Arial"/>
          <w:b/>
          <w:color w:val="000000" w:themeColor="text1"/>
          <w:sz w:val="24"/>
          <w:lang w:val="en-GB" w:eastAsia="en-US"/>
        </w:rPr>
        <w:t>.</w:t>
      </w:r>
    </w:p>
    <w:p w:rsidR="007267BB" w:rsidP="00CC30EF" w:rsidRDefault="007267BB" w14:paraId="3FACCCD1" w14:textId="1D2C18DE">
      <w:pPr>
        <w:suppressAutoHyphens w:val="0"/>
        <w:jc w:val="both"/>
        <w:rPr>
          <w:rFonts w:cs="Arial"/>
          <w:b/>
          <w:color w:val="000000" w:themeColor="text1"/>
          <w:sz w:val="24"/>
          <w:lang w:val="en-GB" w:eastAsia="en-US"/>
        </w:rPr>
      </w:pPr>
      <w:bookmarkStart w:name="_Hlk80619641" w:id="10"/>
    </w:p>
    <w:p w:rsidRPr="00CF41AB" w:rsidR="00014AF9" w:rsidP="00014AF9" w:rsidRDefault="00CF41AB" w14:paraId="25652311" w14:textId="7F19E255">
      <w:pPr>
        <w:suppressAutoHyphens w:val="0"/>
        <w:jc w:val="both"/>
        <w:rPr>
          <w:rFonts w:cs="Arial"/>
          <w:b/>
          <w:color w:val="000000" w:themeColor="text1"/>
          <w:sz w:val="24"/>
          <w:lang w:val="en-GB" w:eastAsia="en-US"/>
        </w:rPr>
      </w:pPr>
      <w:r w:rsidRPr="00CF41AB">
        <w:rPr>
          <w:rFonts w:cs="Arial"/>
          <w:b/>
          <w:color w:val="000000" w:themeColor="text1"/>
          <w:sz w:val="24"/>
          <w:lang w:val="en-GB" w:eastAsia="en-US"/>
        </w:rPr>
        <w:t>DECIDES BY 14 VOTES TO 1 THAT IT IS NOT NECESSARY TO GIVE PRIORITY TO THIS COMPLAINT</w:t>
      </w:r>
      <w:r>
        <w:rPr>
          <w:rFonts w:cs="Arial"/>
          <w:b/>
          <w:color w:val="000000" w:themeColor="text1"/>
          <w:sz w:val="24"/>
          <w:lang w:val="en-GB" w:eastAsia="en-US"/>
        </w:rPr>
        <w:t>.</w:t>
      </w:r>
    </w:p>
    <w:p w:rsidRPr="00BA4E83" w:rsidR="00A54CD0" w:rsidP="00FD18EA" w:rsidRDefault="00A54CD0" w14:paraId="668C2F03" w14:textId="77777777">
      <w:pPr>
        <w:pStyle w:val="Complaint"/>
        <w:numPr>
          <w:ilvl w:val="0"/>
          <w:numId w:val="0"/>
        </w:numPr>
        <w:tabs>
          <w:tab w:val="left" w:pos="709"/>
        </w:tabs>
      </w:pPr>
    </w:p>
    <w:bookmarkEnd w:id="10"/>
    <w:p w:rsidRPr="00BA4E83" w:rsidR="00EF0C38" w:rsidP="00FD18EA" w:rsidRDefault="00A50FCE" w14:paraId="37D16F9F" w14:textId="543B0A9E">
      <w:pPr>
        <w:pStyle w:val="Complaint"/>
        <w:numPr>
          <w:ilvl w:val="0"/>
          <w:numId w:val="0"/>
        </w:numPr>
        <w:tabs>
          <w:tab w:val="left" w:pos="709"/>
        </w:tabs>
        <w:rPr>
          <w:color w:val="000000"/>
          <w:shd w:val="clear" w:color="auto" w:fill="FFFFFF"/>
        </w:rPr>
      </w:pPr>
      <w:r w:rsidRPr="00BA4E83">
        <w:t xml:space="preserve">In application of </w:t>
      </w:r>
      <w:r w:rsidRPr="00BA4E83" w:rsidR="00FD18EA">
        <w:t>Article 7</w:t>
      </w:r>
      <w:r w:rsidRPr="00BA4E83" w:rsidR="00FD18EA">
        <w:rPr>
          <w:color w:val="000000"/>
          <w:shd w:val="clear" w:color="auto" w:fill="FFFFFF"/>
        </w:rPr>
        <w:t>§1 of the Protocol, requests the Executive Secretary to notify the complainant organisation and the Respondent State of the present decision, to transmit it to the parties to the Protocol and the States having submitted a declaration pursuant to Article D paragraph 2 of the Charter, and to publish it on the Council of Europe´s Internet site.</w:t>
      </w:r>
    </w:p>
    <w:p w:rsidRPr="00BA4E83" w:rsidR="00FD18EA" w:rsidP="00FD18EA" w:rsidRDefault="00FD18EA" w14:paraId="11C38469" w14:textId="14BB78D4">
      <w:pPr>
        <w:pStyle w:val="Complaint"/>
        <w:numPr>
          <w:ilvl w:val="0"/>
          <w:numId w:val="0"/>
        </w:numPr>
        <w:tabs>
          <w:tab w:val="left" w:pos="709"/>
        </w:tabs>
        <w:rPr>
          <w:color w:val="000000"/>
          <w:shd w:val="clear" w:color="auto" w:fill="FFFFFF"/>
        </w:rPr>
      </w:pPr>
    </w:p>
    <w:p w:rsidRPr="00BA4E83" w:rsidR="00FD18EA" w:rsidP="00FD18EA" w:rsidRDefault="00FD18EA" w14:paraId="771717D5" w14:textId="78133CCA">
      <w:pPr>
        <w:pStyle w:val="Complaint"/>
        <w:numPr>
          <w:ilvl w:val="0"/>
          <w:numId w:val="0"/>
        </w:numPr>
        <w:tabs>
          <w:tab w:val="left" w:pos="709"/>
        </w:tabs>
        <w:rPr>
          <w:color w:val="000000"/>
          <w:shd w:val="clear" w:color="auto" w:fill="FFFFFF"/>
        </w:rPr>
      </w:pPr>
      <w:r w:rsidRPr="00BA4E83">
        <w:rPr>
          <w:color w:val="000000"/>
          <w:shd w:val="clear" w:color="auto" w:fill="FFFFFF"/>
        </w:rPr>
        <w:t xml:space="preserve">Invites the Government to make written submissions on the merits of the complaint by </w:t>
      </w:r>
      <w:r w:rsidRPr="00BA4E83" w:rsidR="004100AF">
        <w:rPr>
          <w:bCs/>
          <w:color w:val="000000"/>
          <w:shd w:val="clear" w:color="auto" w:fill="FFFFFF"/>
        </w:rPr>
        <w:t>29 October</w:t>
      </w:r>
      <w:r w:rsidRPr="00BA4E83" w:rsidR="008061DA">
        <w:rPr>
          <w:color w:val="000000"/>
          <w:shd w:val="clear" w:color="auto" w:fill="FFFFFF"/>
        </w:rPr>
        <w:t xml:space="preserve"> 2021</w:t>
      </w:r>
      <w:r w:rsidRPr="00BA4E83">
        <w:rPr>
          <w:color w:val="000000"/>
          <w:shd w:val="clear" w:color="auto" w:fill="FFFFFF"/>
        </w:rPr>
        <w:t>.</w:t>
      </w:r>
    </w:p>
    <w:p w:rsidRPr="00BA4E83" w:rsidR="003C1EA0" w:rsidP="00FD18EA" w:rsidRDefault="003C1EA0" w14:paraId="7AC33F50" w14:textId="2F60EA02">
      <w:pPr>
        <w:pStyle w:val="Complaint"/>
        <w:numPr>
          <w:ilvl w:val="0"/>
          <w:numId w:val="0"/>
        </w:numPr>
        <w:tabs>
          <w:tab w:val="left" w:pos="709"/>
        </w:tabs>
        <w:rPr>
          <w:color w:val="000000"/>
          <w:shd w:val="clear" w:color="auto" w:fill="FFFFFF"/>
        </w:rPr>
      </w:pPr>
    </w:p>
    <w:p w:rsidRPr="00BA4E83" w:rsidR="003C1EA0" w:rsidP="00FD18EA" w:rsidRDefault="003C1EA0" w14:paraId="33FE11A3" w14:textId="15101915">
      <w:pPr>
        <w:pStyle w:val="Complaint"/>
        <w:numPr>
          <w:ilvl w:val="0"/>
          <w:numId w:val="0"/>
        </w:numPr>
        <w:tabs>
          <w:tab w:val="left" w:pos="709"/>
        </w:tabs>
        <w:rPr>
          <w:color w:val="000000"/>
          <w:shd w:val="clear" w:color="auto" w:fill="FFFFFF"/>
        </w:rPr>
      </w:pPr>
      <w:r w:rsidRPr="00BA4E83">
        <w:rPr>
          <w:color w:val="000000"/>
          <w:shd w:val="clear" w:color="auto" w:fill="FFFFFF"/>
        </w:rPr>
        <w:t>Invites Validity to submit a response to the Government’s submissions by a deadline which the Committee shall determine</w:t>
      </w:r>
      <w:r w:rsidRPr="00BA4E83" w:rsidR="002D49F2">
        <w:rPr>
          <w:color w:val="000000"/>
          <w:shd w:val="clear" w:color="auto" w:fill="FFFFFF"/>
        </w:rPr>
        <w:t>.</w:t>
      </w:r>
    </w:p>
    <w:p w:rsidRPr="00BA4E83" w:rsidR="002D49F2" w:rsidP="00FD18EA" w:rsidRDefault="002D49F2" w14:paraId="6CF658F7" w14:textId="41BFFD6E">
      <w:pPr>
        <w:pStyle w:val="Complaint"/>
        <w:numPr>
          <w:ilvl w:val="0"/>
          <w:numId w:val="0"/>
        </w:numPr>
        <w:tabs>
          <w:tab w:val="left" w:pos="709"/>
        </w:tabs>
        <w:rPr>
          <w:color w:val="000000"/>
          <w:shd w:val="clear" w:color="auto" w:fill="FFFFFF"/>
        </w:rPr>
      </w:pPr>
    </w:p>
    <w:p w:rsidRPr="00BA4E83" w:rsidR="002D49F2" w:rsidP="00FD18EA" w:rsidRDefault="002D49F2" w14:paraId="7D6A4EFB" w14:textId="501DF252">
      <w:pPr>
        <w:pStyle w:val="Complaint"/>
        <w:numPr>
          <w:ilvl w:val="0"/>
          <w:numId w:val="0"/>
        </w:numPr>
        <w:tabs>
          <w:tab w:val="left" w:pos="709"/>
        </w:tabs>
        <w:rPr>
          <w:color w:val="000000"/>
          <w:shd w:val="clear" w:color="auto" w:fill="FFFFFF"/>
        </w:rPr>
      </w:pPr>
      <w:r w:rsidRPr="00BA4E83">
        <w:rPr>
          <w:color w:val="000000"/>
          <w:shd w:val="clear" w:color="auto" w:fill="FFFFFF"/>
        </w:rPr>
        <w:lastRenderedPageBreak/>
        <w:t xml:space="preserve">Invites the Parties to the Protocol and the States having submitted a declaration pursuant to Article D paragraph 2 of the Charter to notify by </w:t>
      </w:r>
      <w:bookmarkStart w:name="_Hlk80280893" w:id="11"/>
      <w:r w:rsidRPr="00BA4E83" w:rsidR="004100AF">
        <w:rPr>
          <w:bCs/>
          <w:color w:val="000000"/>
          <w:shd w:val="clear" w:color="auto" w:fill="FFFFFF"/>
        </w:rPr>
        <w:t xml:space="preserve">29 October </w:t>
      </w:r>
      <w:bookmarkEnd w:id="11"/>
      <w:r w:rsidRPr="00BA4E83" w:rsidR="008061DA">
        <w:rPr>
          <w:color w:val="000000"/>
          <w:shd w:val="clear" w:color="auto" w:fill="FFFFFF"/>
        </w:rPr>
        <w:t>2021</w:t>
      </w:r>
      <w:r w:rsidRPr="00BA4E83">
        <w:rPr>
          <w:color w:val="000000"/>
          <w:shd w:val="clear" w:color="auto" w:fill="FFFFFF"/>
        </w:rPr>
        <w:t xml:space="preserve"> any observations they may wish to submit.</w:t>
      </w:r>
    </w:p>
    <w:p w:rsidRPr="00BA4E83" w:rsidR="008061DA" w:rsidP="00FD18EA" w:rsidRDefault="008061DA" w14:paraId="352D72B0" w14:textId="2B958D00">
      <w:pPr>
        <w:pStyle w:val="Complaint"/>
        <w:numPr>
          <w:ilvl w:val="0"/>
          <w:numId w:val="0"/>
        </w:numPr>
        <w:tabs>
          <w:tab w:val="left" w:pos="709"/>
        </w:tabs>
        <w:rPr>
          <w:color w:val="000000"/>
          <w:shd w:val="clear" w:color="auto" w:fill="FFFFFF"/>
        </w:rPr>
      </w:pPr>
    </w:p>
    <w:p w:rsidRPr="00BA4E83" w:rsidR="008061DA" w:rsidP="00FD18EA" w:rsidRDefault="008061DA" w14:paraId="234F0248" w14:textId="008F0170">
      <w:pPr>
        <w:pStyle w:val="Complaint"/>
        <w:numPr>
          <w:ilvl w:val="0"/>
          <w:numId w:val="0"/>
        </w:numPr>
        <w:tabs>
          <w:tab w:val="left" w:pos="709"/>
        </w:tabs>
        <w:rPr>
          <w:color w:val="000000"/>
          <w:shd w:val="clear" w:color="auto" w:fill="FFFFFF"/>
        </w:rPr>
      </w:pPr>
      <w:r w:rsidRPr="00BA4E83">
        <w:rPr>
          <w:color w:val="000000"/>
          <w:shd w:val="clear" w:color="auto" w:fill="FFFFFF"/>
        </w:rPr>
        <w:t xml:space="preserve">In application of Article </w:t>
      </w:r>
      <w:r w:rsidRPr="00BA4E83">
        <w:rPr>
          <w:bCs/>
          <w:color w:val="000000" w:themeColor="text1"/>
          <w:lang w:eastAsia="en-US"/>
        </w:rPr>
        <w:t xml:space="preserve">7§2 of the Protocol, invites the international organisations of employers or workers mentioned in Article 27§2 of the European Social Charter to make observations by </w:t>
      </w:r>
      <w:bookmarkStart w:name="_Hlk80280333" w:id="12"/>
      <w:r w:rsidRPr="00BA4E83" w:rsidR="00A50FCE">
        <w:rPr>
          <w:bCs/>
          <w:color w:val="000000" w:themeColor="text1"/>
          <w:lang w:eastAsia="en-US"/>
        </w:rPr>
        <w:t xml:space="preserve">29 October </w:t>
      </w:r>
      <w:bookmarkEnd w:id="12"/>
      <w:r w:rsidRPr="00BA4E83">
        <w:rPr>
          <w:bCs/>
          <w:color w:val="000000" w:themeColor="text1"/>
          <w:lang w:eastAsia="en-US"/>
        </w:rPr>
        <w:t>2021.</w:t>
      </w:r>
    </w:p>
    <w:p w:rsidRPr="002C002D" w:rsidR="00BE447E" w:rsidP="00BE447E" w:rsidRDefault="00BE447E" w14:paraId="3487F51F" w14:textId="77777777">
      <w:pPr>
        <w:tabs>
          <w:tab w:val="left" w:pos="6264"/>
        </w:tabs>
        <w:suppressAutoHyphens w:val="0"/>
        <w:jc w:val="both"/>
        <w:rPr>
          <w:rFonts w:cs="Arial"/>
          <w:sz w:val="24"/>
          <w:lang w:val="en-GB" w:eastAsia="en-US"/>
        </w:rPr>
      </w:pPr>
    </w:p>
    <w:tbl>
      <w:tblPr>
        <w:tblW w:w="9322" w:type="dxa"/>
        <w:tblBorders>
          <w:top w:val="nil"/>
          <w:left w:val="nil"/>
          <w:bottom w:val="nil"/>
          <w:right w:val="nil"/>
          <w:insideH w:val="nil"/>
          <w:insideV w:val="nil"/>
        </w:tblBorders>
        <w:tblLayout w:type="fixed"/>
        <w:tblLook w:val="0000" w:firstRow="0" w:lastRow="0" w:firstColumn="0" w:lastColumn="0" w:noHBand="0" w:noVBand="0"/>
      </w:tblPr>
      <w:tblGrid>
        <w:gridCol w:w="2802"/>
        <w:gridCol w:w="3260"/>
        <w:gridCol w:w="3260"/>
      </w:tblGrid>
      <w:tr w:rsidRPr="00627EB4" w:rsidR="00BE447E" w:rsidTr="000F2387" w14:paraId="1B820274" w14:textId="77777777">
        <w:tc>
          <w:tcPr>
            <w:tcW w:w="2802" w:type="dxa"/>
            <w:tcBorders>
              <w:top w:val="nil"/>
              <w:left w:val="nil"/>
              <w:bottom w:val="nil"/>
              <w:right w:val="nil"/>
            </w:tcBorders>
            <w:shd w:val="clear" w:color="auto" w:fill="FFFFFF"/>
          </w:tcPr>
          <w:p w:rsidRPr="002C002D" w:rsidR="00BE447E" w:rsidP="000F2387" w:rsidRDefault="00BE447E" w14:paraId="5ED37C81" w14:textId="77A12B8D">
            <w:pPr>
              <w:tabs>
                <w:tab w:val="left" w:pos="709"/>
              </w:tabs>
              <w:suppressAutoHyphens w:val="0"/>
              <w:jc w:val="center"/>
              <w:rPr>
                <w:rFonts w:cs="Arial"/>
                <w:noProof/>
                <w:sz w:val="24"/>
                <w:lang w:eastAsia="fr-FR"/>
              </w:rPr>
            </w:pPr>
            <w:r>
              <w:rPr>
                <w:rFonts w:cs="Arial"/>
                <w:noProof/>
                <w:sz w:val="24"/>
                <w:lang w:eastAsia="fr-FR"/>
              </w:rPr>
              <w:drawing>
                <wp:inline distT="0" distB="0" distL="0" distR="0" wp14:anchorId="1929CE3B" wp14:editId="1303109E">
                  <wp:extent cx="1813560" cy="1051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685" cy="1065279"/>
                          </a:xfrm>
                          <a:prstGeom prst="rect">
                            <a:avLst/>
                          </a:prstGeom>
                          <a:noFill/>
                        </pic:spPr>
                      </pic:pic>
                    </a:graphicData>
                  </a:graphic>
                </wp:inline>
              </w:drawing>
            </w:r>
          </w:p>
        </w:tc>
        <w:tc>
          <w:tcPr>
            <w:tcW w:w="3260" w:type="dxa"/>
            <w:tcBorders>
              <w:top w:val="nil"/>
              <w:left w:val="nil"/>
              <w:bottom w:val="nil"/>
              <w:right w:val="nil"/>
            </w:tcBorders>
            <w:shd w:val="clear" w:color="auto" w:fill="FFFFFF"/>
          </w:tcPr>
          <w:p w:rsidRPr="002C002D" w:rsidR="00BE447E" w:rsidP="000F2387" w:rsidRDefault="00BE447E" w14:paraId="725C3D52" w14:textId="77777777">
            <w:pPr>
              <w:jc w:val="center"/>
              <w:rPr>
                <w:rFonts w:eastAsia="SimSun" w:cs="Arial"/>
                <w:noProof/>
                <w:sz w:val="24"/>
                <w:szCs w:val="22"/>
                <w:lang w:val="en-GB" w:eastAsia="en-US"/>
              </w:rPr>
            </w:pPr>
            <w:r w:rsidRPr="0060337E">
              <w:rPr>
                <w:rFonts w:eastAsia="SimSun" w:cs="Arial"/>
                <w:noProof/>
                <w:sz w:val="24"/>
                <w:szCs w:val="22"/>
                <w:lang w:val="fr-FR" w:eastAsia="fr-FR"/>
              </w:rPr>
              <w:drawing>
                <wp:inline distT="0" distB="0" distL="0" distR="0" wp14:anchorId="2AB8CAD0" wp14:editId="0E496335">
                  <wp:extent cx="1860706" cy="1077561"/>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60706" cy="1077561"/>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2C002D" w:rsidR="00BE447E" w:rsidP="000F2387" w:rsidRDefault="00BE447E" w14:paraId="57A97889" w14:textId="77777777">
            <w:pPr>
              <w:jc w:val="center"/>
              <w:rPr>
                <w:rFonts w:eastAsia="SimSun" w:cs="Arial"/>
                <w:noProof/>
                <w:sz w:val="24"/>
                <w:szCs w:val="22"/>
                <w:lang w:val="en-GB" w:eastAsia="en-US"/>
              </w:rPr>
            </w:pPr>
            <w:r w:rsidRPr="0060337E">
              <w:rPr>
                <w:rFonts w:eastAsia="Calibri" w:cs="Arial"/>
                <w:noProof/>
                <w:sz w:val="22"/>
                <w:szCs w:val="22"/>
                <w:lang w:val="fr-FR" w:eastAsia="fr-FR"/>
              </w:rPr>
              <w:drawing>
                <wp:anchor distT="0" distB="0" distL="114300" distR="114300" simplePos="0" relativeHeight="251661312" behindDoc="0" locked="0" layoutInCell="1" allowOverlap="1" wp14:editId="483F9DDE" wp14:anchorId="306FB355">
                  <wp:simplePos x="0" y="0"/>
                  <wp:positionH relativeFrom="column">
                    <wp:posOffset>107315</wp:posOffset>
                  </wp:positionH>
                  <wp:positionV relativeFrom="paragraph">
                    <wp:posOffset>296545</wp:posOffset>
                  </wp:positionV>
                  <wp:extent cx="1789200" cy="716400"/>
                  <wp:effectExtent l="0" t="0" r="190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66113" t="23636" r="6999"/>
                          <a:stretch>
                            <a:fillRect/>
                          </a:stretch>
                        </pic:blipFill>
                        <pic:spPr bwMode="auto">
                          <a:xfrm>
                            <a:off x="0" y="0"/>
                            <a:ext cx="17892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627EB4" w:rsidR="00BE447E" w:rsidTr="000F2387" w14:paraId="4BBD05E7" w14:textId="77777777">
        <w:tc>
          <w:tcPr>
            <w:tcW w:w="2802" w:type="dxa"/>
            <w:tcBorders>
              <w:top w:val="nil"/>
              <w:left w:val="nil"/>
              <w:bottom w:val="nil"/>
              <w:right w:val="nil"/>
            </w:tcBorders>
            <w:shd w:val="clear" w:color="auto" w:fill="FFFFFF"/>
          </w:tcPr>
          <w:p w:rsidRPr="002C002D" w:rsidR="00BE447E" w:rsidP="000F2387" w:rsidRDefault="00BE447E" w14:paraId="65A4D815" w14:textId="6001224D">
            <w:pPr>
              <w:tabs>
                <w:tab w:val="left" w:pos="709"/>
              </w:tabs>
              <w:suppressAutoHyphens w:val="0"/>
              <w:jc w:val="center"/>
              <w:rPr>
                <w:rFonts w:cs="Arial" w:eastAsiaTheme="minorHAnsi"/>
                <w:noProof/>
                <w:color w:val="000000"/>
                <w:sz w:val="24"/>
                <w:lang w:val="en-GB" w:eastAsia="en-US"/>
              </w:rPr>
            </w:pPr>
            <w:r w:rsidRPr="00BE447E">
              <w:rPr>
                <w:rFonts w:cs="Arial"/>
                <w:noProof/>
                <w:sz w:val="24"/>
                <w:lang w:val="en-GB" w:eastAsia="fr-FR"/>
              </w:rPr>
              <w:t>Giuseppe PALMISANO</w:t>
            </w:r>
          </w:p>
          <w:p w:rsidRPr="002C002D" w:rsidR="00BE447E" w:rsidP="000F2387" w:rsidRDefault="00BE447E" w14:paraId="00028376" w14:textId="77777777">
            <w:pPr>
              <w:jc w:val="center"/>
              <w:rPr>
                <w:rFonts w:eastAsia="SimSun" w:cs="Arial"/>
                <w:noProof/>
                <w:sz w:val="24"/>
                <w:szCs w:val="22"/>
                <w:lang w:val="en-GB" w:eastAsia="en-US"/>
              </w:rPr>
            </w:pPr>
            <w:r w:rsidRPr="002C002D">
              <w:rPr>
                <w:rFonts w:eastAsia="SimSun" w:cs="Arial"/>
                <w:noProof/>
                <w:sz w:val="24"/>
                <w:szCs w:val="22"/>
                <w:lang w:val="en-GB" w:eastAsia="en-US"/>
              </w:rPr>
              <w:t>Rapporteur</w:t>
            </w:r>
          </w:p>
        </w:tc>
        <w:tc>
          <w:tcPr>
            <w:tcW w:w="3260" w:type="dxa"/>
            <w:tcBorders>
              <w:top w:val="nil"/>
              <w:left w:val="nil"/>
              <w:bottom w:val="nil"/>
              <w:right w:val="nil"/>
            </w:tcBorders>
            <w:shd w:val="clear" w:color="auto" w:fill="FFFFFF"/>
          </w:tcPr>
          <w:p w:rsidRPr="00BA6EBF" w:rsidR="00BE447E" w:rsidP="000F2387" w:rsidRDefault="00BE447E" w14:paraId="7B79F392" w14:textId="77777777">
            <w:pPr>
              <w:jc w:val="center"/>
              <w:rPr>
                <w:rFonts w:eastAsia="SimSun" w:cs="Arial"/>
                <w:noProof/>
                <w:sz w:val="24"/>
                <w:szCs w:val="22"/>
                <w:lang w:val="en-GB" w:eastAsia="en-US"/>
              </w:rPr>
            </w:pPr>
            <w:r w:rsidRPr="00BA6EBF">
              <w:rPr>
                <w:rFonts w:eastAsia="SimSun" w:cs="Arial"/>
                <w:noProof/>
                <w:sz w:val="24"/>
                <w:szCs w:val="22"/>
                <w:lang w:val="en-GB" w:eastAsia="en-US"/>
              </w:rPr>
              <w:t>Karin LUKAS</w:t>
            </w:r>
          </w:p>
          <w:p w:rsidRPr="002C002D" w:rsidR="00BE447E" w:rsidP="000F2387" w:rsidRDefault="00BE447E" w14:paraId="1082209A" w14:textId="77777777">
            <w:pPr>
              <w:jc w:val="center"/>
              <w:rPr>
                <w:rFonts w:eastAsia="SimSun" w:cs="Arial"/>
                <w:noProof/>
                <w:sz w:val="24"/>
                <w:szCs w:val="22"/>
                <w:lang w:val="en-GB" w:eastAsia="en-US"/>
              </w:rPr>
            </w:pPr>
            <w:r w:rsidRPr="002C002D">
              <w:rPr>
                <w:rFonts w:eastAsia="SimSun" w:cs="Arial"/>
                <w:noProof/>
                <w:sz w:val="24"/>
                <w:szCs w:val="22"/>
                <w:lang w:val="en-GB" w:eastAsia="en-US"/>
              </w:rPr>
              <w:t>President</w:t>
            </w:r>
          </w:p>
        </w:tc>
        <w:tc>
          <w:tcPr>
            <w:tcW w:w="3260" w:type="dxa"/>
            <w:tcBorders>
              <w:top w:val="nil"/>
              <w:left w:val="nil"/>
              <w:bottom w:val="nil"/>
              <w:right w:val="nil"/>
            </w:tcBorders>
            <w:shd w:val="clear" w:color="auto" w:fill="FFFFFF"/>
          </w:tcPr>
          <w:p w:rsidRPr="002C002D" w:rsidR="00BE447E" w:rsidP="000F2387" w:rsidRDefault="00BE447E" w14:paraId="6B297F3F" w14:textId="77777777">
            <w:pPr>
              <w:jc w:val="center"/>
              <w:rPr>
                <w:rFonts w:eastAsia="SimSun" w:cs="Arial"/>
                <w:noProof/>
                <w:sz w:val="24"/>
                <w:szCs w:val="22"/>
                <w:lang w:val="en-GB" w:eastAsia="en-US"/>
              </w:rPr>
            </w:pPr>
            <w:r w:rsidRPr="002C002D">
              <w:rPr>
                <w:rFonts w:eastAsia="SimSun" w:cs="Arial"/>
                <w:noProof/>
                <w:sz w:val="24"/>
                <w:szCs w:val="22"/>
                <w:lang w:val="en-GB" w:eastAsia="en-US"/>
              </w:rPr>
              <w:t>Henrik KRISTENSEN</w:t>
            </w:r>
          </w:p>
          <w:p w:rsidRPr="00627EB4" w:rsidR="00BE447E" w:rsidP="000F2387" w:rsidRDefault="00BE447E" w14:paraId="320382C8" w14:textId="77777777">
            <w:pPr>
              <w:jc w:val="center"/>
              <w:rPr>
                <w:rFonts w:eastAsia="SimSun" w:cs="Arial"/>
                <w:noProof/>
                <w:sz w:val="24"/>
                <w:szCs w:val="22"/>
                <w:lang w:val="en-GB" w:eastAsia="en-US"/>
              </w:rPr>
            </w:pPr>
            <w:r w:rsidRPr="002C002D">
              <w:rPr>
                <w:rFonts w:eastAsia="SimSun" w:cs="Arial"/>
                <w:noProof/>
                <w:sz w:val="24"/>
                <w:szCs w:val="22"/>
                <w:lang w:val="en-GB" w:eastAsia="en-US"/>
              </w:rPr>
              <w:t>Deputy Executive Secretary</w:t>
            </w:r>
          </w:p>
        </w:tc>
      </w:tr>
    </w:tbl>
    <w:p w:rsidRPr="002B60BF" w:rsidR="00BE447E" w:rsidP="00BE447E" w:rsidRDefault="00BE447E" w14:paraId="2D984131" w14:textId="77777777">
      <w:pPr>
        <w:suppressAutoHyphens w:val="0"/>
        <w:ind w:left="720"/>
        <w:jc w:val="both"/>
        <w:rPr>
          <w:rFonts w:cs="Arial"/>
          <w:color w:val="000000" w:themeColor="text1"/>
          <w:sz w:val="24"/>
          <w:lang w:eastAsia="en-US"/>
        </w:rPr>
      </w:pPr>
    </w:p>
    <w:p w:rsidRPr="00B736E1" w:rsidR="00BE447E" w:rsidP="00BE447E" w:rsidRDefault="00BE447E" w14:paraId="4509B936" w14:textId="77777777">
      <w:pPr>
        <w:suppressAutoHyphens w:val="0"/>
        <w:ind w:left="720"/>
        <w:jc w:val="both"/>
        <w:rPr>
          <w:rFonts w:cs="Arial"/>
          <w:b/>
          <w:color w:val="000000" w:themeColor="text1"/>
          <w:sz w:val="24"/>
          <w:lang w:val="en-GB"/>
        </w:rPr>
      </w:pPr>
    </w:p>
    <w:sectPr w:rsidRPr="00B736E1" w:rsidR="00BE447E" w:rsidSect="00C535F3">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fmt="numberInDash"/>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05AA" w14:textId="77777777" w:rsidR="00AB3C2A" w:rsidRDefault="00AB3C2A">
      <w:r>
        <w:separator/>
      </w:r>
    </w:p>
  </w:endnote>
  <w:endnote w:type="continuationSeparator" w:id="0">
    <w:p w14:paraId="3B5CDFE0" w14:textId="77777777" w:rsidR="00AB3C2A" w:rsidRDefault="00AB3C2A">
      <w:r>
        <w:continuationSeparator/>
      </w:r>
    </w:p>
  </w:endnote>
  <w:endnote w:type="continuationNotice" w:id="1">
    <w:p w14:paraId="6D229CFC" w14:textId="77777777" w:rsidR="00AB3C2A" w:rsidRDefault="00AB3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4F31" w14:textId="77777777" w:rsidR="007B30AB" w:rsidRDefault="007B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D3CD" w14:textId="77777777" w:rsidR="007B30AB" w:rsidRDefault="007B3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6997" w14:textId="77777777" w:rsidR="007B30AB" w:rsidRDefault="007B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D8868" w14:textId="77777777" w:rsidR="00AB3C2A" w:rsidRDefault="00AB3C2A">
      <w:r>
        <w:separator/>
      </w:r>
    </w:p>
  </w:footnote>
  <w:footnote w:type="continuationSeparator" w:id="0">
    <w:p w14:paraId="551738AC" w14:textId="77777777" w:rsidR="00AB3C2A" w:rsidRDefault="00AB3C2A">
      <w:r>
        <w:continuationSeparator/>
      </w:r>
    </w:p>
  </w:footnote>
  <w:footnote w:type="continuationNotice" w:id="1">
    <w:p w14:paraId="729375DE" w14:textId="77777777" w:rsidR="00AB3C2A" w:rsidRDefault="00AB3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E7E4" w14:textId="77777777" w:rsidR="007B30AB" w:rsidRDefault="007B3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863604"/>
      <w:docPartObj>
        <w:docPartGallery w:val="Page Numbers (Top of Page)"/>
        <w:docPartUnique/>
      </w:docPartObj>
    </w:sdtPr>
    <w:sdtEndPr/>
    <w:sdtContent>
      <w:p w14:paraId="67C6B1B4" w14:textId="09E36E3A" w:rsidR="00AA4446" w:rsidRDefault="00A41771" w:rsidP="007B30AB">
        <w:pPr>
          <w:pStyle w:val="Header"/>
          <w:jc w:val="center"/>
        </w:pPr>
        <w:r>
          <w:fldChar w:fldCharType="begin"/>
        </w:r>
        <w:r>
          <w:instrText>PAGE   \* MERGEFORMAT</w:instrText>
        </w:r>
        <w:r>
          <w:fldChar w:fldCharType="separate"/>
        </w:r>
        <w:r w:rsidR="00F006C3" w:rsidRPr="00F006C3">
          <w:rPr>
            <w:noProof/>
            <w:lang w:val="fr-FR"/>
          </w:rPr>
          <w:t>-</w:t>
        </w:r>
        <w:r w:rsidR="00F006C3">
          <w:rPr>
            <w:noProof/>
          </w:rPr>
          <w:t xml:space="preserve"> 11 -</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0FB0" w14:textId="77777777" w:rsidR="007B30AB" w:rsidRDefault="007B3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4"/>
      <w:numFmt w:val="decimal"/>
      <w:pStyle w:val="Heading1"/>
      <w:lvlText w:val="%1."/>
      <w:lvlJc w:val="left"/>
      <w:pPr>
        <w:tabs>
          <w:tab w:val="num" w:pos="644"/>
        </w:tabs>
        <w:ind w:left="644" w:hanging="360"/>
      </w:pPr>
      <w:rPr>
        <w:b w:val="0"/>
        <w:color w:val="000000"/>
        <w:lang w:val="en-G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B42ED8E"/>
    <w:name w:val="WW8Num1"/>
    <w:lvl w:ilvl="0">
      <w:start w:val="14"/>
      <w:numFmt w:val="decimal"/>
      <w:pStyle w:val="Complaint"/>
      <w:lvlText w:val="%1."/>
      <w:lvlJc w:val="left"/>
      <w:pPr>
        <w:tabs>
          <w:tab w:val="num" w:pos="644"/>
        </w:tabs>
        <w:ind w:left="644" w:hanging="360"/>
      </w:pPr>
      <w:rPr>
        <w:b w:val="0"/>
        <w:color w:val="000000"/>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30"/>
      <w:numFmt w:val="bullet"/>
      <w:lvlText w:val="-"/>
      <w:lvlJc w:val="left"/>
      <w:pPr>
        <w:tabs>
          <w:tab w:val="num" w:pos="0"/>
        </w:tabs>
        <w:ind w:left="720" w:hanging="360"/>
      </w:pPr>
      <w:rPr>
        <w:rFonts w:ascii="Arial" w:hAnsi="Arial" w:cs="Aria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755"/>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126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E1316E1"/>
    <w:multiLevelType w:val="hybridMultilevel"/>
    <w:tmpl w:val="9FAC0FA4"/>
    <w:lvl w:ilvl="0" w:tplc="164CDAB0">
      <w:start w:val="1"/>
      <w:numFmt w:val="decimal"/>
      <w:lvlText w:val="%1."/>
      <w:lvlJc w:val="left"/>
      <w:pPr>
        <w:ind w:left="786" w:hanging="360"/>
      </w:pPr>
      <w:rPr>
        <w:rFonts w:ascii="Arial" w:hAnsi="Arial" w:cs="Arial"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CD7130"/>
    <w:multiLevelType w:val="hybridMultilevel"/>
    <w:tmpl w:val="2326AC80"/>
    <w:lvl w:ilvl="0" w:tplc="022E1DB6">
      <w:start w:val="1"/>
      <w:numFmt w:val="decimal"/>
      <w:lvlText w:val="%1."/>
      <w:lvlJc w:val="left"/>
      <w:pPr>
        <w:ind w:left="1069" w:hanging="360"/>
      </w:pPr>
      <w:rPr>
        <w:rFonts w:eastAsia="Times New Roman" w:hint="default"/>
        <w:color w:val="161616"/>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7320170"/>
    <w:multiLevelType w:val="hybridMultilevel"/>
    <w:tmpl w:val="AB36B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FD30FA"/>
    <w:multiLevelType w:val="hybridMultilevel"/>
    <w:tmpl w:val="456CD600"/>
    <w:lvl w:ilvl="0" w:tplc="419A4422">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831AF"/>
    <w:multiLevelType w:val="multilevel"/>
    <w:tmpl w:val="32066D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8447F"/>
    <w:multiLevelType w:val="hybridMultilevel"/>
    <w:tmpl w:val="ACE412C2"/>
    <w:lvl w:ilvl="0" w:tplc="E9921B1A">
      <w:start w:val="1"/>
      <w:numFmt w:val="decimal"/>
      <w:lvlText w:val="%1."/>
      <w:lvlJc w:val="left"/>
      <w:pPr>
        <w:tabs>
          <w:tab w:val="num" w:pos="644"/>
        </w:tabs>
        <w:ind w:left="644" w:hanging="360"/>
      </w:pPr>
      <w:rPr>
        <w:rFonts w:hint="default"/>
        <w:b w:val="0"/>
        <w:sz w:val="24"/>
        <w:szCs w:val="24"/>
      </w:rPr>
    </w:lvl>
    <w:lvl w:ilvl="1" w:tplc="040C0017">
      <w:start w:val="1"/>
      <w:numFmt w:val="lowerLetter"/>
      <w:lvlText w:val="%2)"/>
      <w:lvlJc w:val="left"/>
      <w:pPr>
        <w:ind w:left="2728" w:hanging="1440"/>
      </w:pPr>
      <w:rPr>
        <w:rFonts w:hint="default"/>
      </w:rPr>
    </w:lvl>
    <w:lvl w:ilvl="2" w:tplc="9396462C">
      <w:start w:val="1"/>
      <w:numFmt w:val="lowerRoman"/>
      <w:lvlText w:val="%3."/>
      <w:lvlJc w:val="right"/>
      <w:pPr>
        <w:tabs>
          <w:tab w:val="num" w:pos="2368"/>
        </w:tabs>
        <w:ind w:left="2368" w:hanging="180"/>
      </w:pPr>
    </w:lvl>
    <w:lvl w:ilvl="3" w:tplc="543AC620">
      <w:start w:val="1"/>
      <w:numFmt w:val="decimal"/>
      <w:lvlText w:val="%4."/>
      <w:lvlJc w:val="left"/>
      <w:pPr>
        <w:tabs>
          <w:tab w:val="num" w:pos="3088"/>
        </w:tabs>
        <w:ind w:left="3088" w:hanging="360"/>
      </w:pPr>
    </w:lvl>
    <w:lvl w:ilvl="4" w:tplc="588A001A">
      <w:start w:val="1"/>
      <w:numFmt w:val="lowerLetter"/>
      <w:lvlText w:val="%5."/>
      <w:lvlJc w:val="left"/>
      <w:pPr>
        <w:tabs>
          <w:tab w:val="num" w:pos="3808"/>
        </w:tabs>
        <w:ind w:left="3808" w:hanging="360"/>
      </w:pPr>
    </w:lvl>
    <w:lvl w:ilvl="5" w:tplc="536024A8">
      <w:start w:val="1"/>
      <w:numFmt w:val="lowerRoman"/>
      <w:lvlText w:val="%6."/>
      <w:lvlJc w:val="right"/>
      <w:pPr>
        <w:tabs>
          <w:tab w:val="num" w:pos="4528"/>
        </w:tabs>
        <w:ind w:left="4528" w:hanging="180"/>
      </w:pPr>
    </w:lvl>
    <w:lvl w:ilvl="6" w:tplc="C4A68588">
      <w:start w:val="1"/>
      <w:numFmt w:val="decimal"/>
      <w:lvlText w:val="%7."/>
      <w:lvlJc w:val="left"/>
      <w:pPr>
        <w:tabs>
          <w:tab w:val="num" w:pos="5248"/>
        </w:tabs>
        <w:ind w:left="5248" w:hanging="360"/>
      </w:pPr>
    </w:lvl>
    <w:lvl w:ilvl="7" w:tplc="152CBDC0">
      <w:start w:val="1"/>
      <w:numFmt w:val="lowerLetter"/>
      <w:lvlText w:val="%8."/>
      <w:lvlJc w:val="left"/>
      <w:pPr>
        <w:tabs>
          <w:tab w:val="num" w:pos="5968"/>
        </w:tabs>
        <w:ind w:left="5968" w:hanging="360"/>
      </w:pPr>
    </w:lvl>
    <w:lvl w:ilvl="8" w:tplc="277E9958">
      <w:start w:val="1"/>
      <w:numFmt w:val="lowerRoman"/>
      <w:lvlText w:val="%9."/>
      <w:lvlJc w:val="right"/>
      <w:pPr>
        <w:tabs>
          <w:tab w:val="num" w:pos="6688"/>
        </w:tabs>
        <w:ind w:left="6688" w:hanging="180"/>
      </w:pPr>
    </w:lvl>
  </w:abstractNum>
  <w:abstractNum w:abstractNumId="11" w15:restartNumberingAfterBreak="0">
    <w:nsid w:val="49631BAF"/>
    <w:multiLevelType w:val="hybridMultilevel"/>
    <w:tmpl w:val="2CF62C34"/>
    <w:lvl w:ilvl="0" w:tplc="C728DDF0">
      <w:start w:val="2"/>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12B2434"/>
    <w:multiLevelType w:val="multilevel"/>
    <w:tmpl w:val="1272F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476AE"/>
    <w:multiLevelType w:val="hybridMultilevel"/>
    <w:tmpl w:val="6A2EC21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556D3E"/>
    <w:multiLevelType w:val="hybridMultilevel"/>
    <w:tmpl w:val="5FBE77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66350D"/>
    <w:multiLevelType w:val="hybridMultilevel"/>
    <w:tmpl w:val="F21CE0FC"/>
    <w:lvl w:ilvl="0" w:tplc="39943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C6BD5"/>
    <w:multiLevelType w:val="hybridMultilevel"/>
    <w:tmpl w:val="EFDC914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3731C3"/>
    <w:multiLevelType w:val="hybridMultilevel"/>
    <w:tmpl w:val="76D8CDB8"/>
    <w:lvl w:ilvl="0" w:tplc="399432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E69F6"/>
    <w:multiLevelType w:val="hybridMultilevel"/>
    <w:tmpl w:val="8550F11A"/>
    <w:lvl w:ilvl="0" w:tplc="39943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5"/>
  </w:num>
  <w:num w:numId="5">
    <w:abstractNumId w:val="18"/>
  </w:num>
  <w:num w:numId="6">
    <w:abstractNumId w:val="7"/>
  </w:num>
  <w:num w:numId="7">
    <w:abstractNumId w:val="13"/>
  </w:num>
  <w:num w:numId="8">
    <w:abstractNumId w:val="16"/>
  </w:num>
  <w:num w:numId="9">
    <w:abstractNumId w:val="11"/>
  </w:num>
  <w:num w:numId="10">
    <w:abstractNumId w:val="17"/>
  </w:num>
  <w:num w:numId="11">
    <w:abstractNumId w:val="12"/>
  </w:num>
  <w:num w:numId="12">
    <w:abstractNumId w:val="9"/>
  </w:num>
  <w:num w:numId="13">
    <w:abstractNumId w:val="6"/>
  </w:num>
  <w:num w:numId="14">
    <w:abstractNumId w:val="14"/>
  </w:num>
  <w:num w:numId="15">
    <w:abstractNumId w:val="5"/>
  </w:num>
  <w:num w:numId="16">
    <w:abstractNumId w:val="1"/>
  </w:num>
  <w:num w:numId="17">
    <w:abstractNumId w:val="1"/>
  </w:num>
  <w:num w:numId="18">
    <w:abstractNumId w:val="1"/>
  </w:num>
  <w:num w:numId="19">
    <w:abstractNumId w:val="8"/>
  </w:num>
  <w:num w:numId="20">
    <w:abstractNumId w:val="1"/>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FB"/>
    <w:rsid w:val="0000166D"/>
    <w:rsid w:val="000023D7"/>
    <w:rsid w:val="00002C9B"/>
    <w:rsid w:val="00011320"/>
    <w:rsid w:val="00011AC4"/>
    <w:rsid w:val="00012436"/>
    <w:rsid w:val="00013C74"/>
    <w:rsid w:val="00014AF9"/>
    <w:rsid w:val="0001526F"/>
    <w:rsid w:val="000201A1"/>
    <w:rsid w:val="00020969"/>
    <w:rsid w:val="00023753"/>
    <w:rsid w:val="00027786"/>
    <w:rsid w:val="00041318"/>
    <w:rsid w:val="00041A53"/>
    <w:rsid w:val="00046C25"/>
    <w:rsid w:val="00051F87"/>
    <w:rsid w:val="000637CB"/>
    <w:rsid w:val="00063E41"/>
    <w:rsid w:val="00067991"/>
    <w:rsid w:val="000700C0"/>
    <w:rsid w:val="00070415"/>
    <w:rsid w:val="000714FE"/>
    <w:rsid w:val="0007488C"/>
    <w:rsid w:val="00077F94"/>
    <w:rsid w:val="000835DE"/>
    <w:rsid w:val="000836AC"/>
    <w:rsid w:val="00083E66"/>
    <w:rsid w:val="000852D4"/>
    <w:rsid w:val="000859E4"/>
    <w:rsid w:val="00085DF0"/>
    <w:rsid w:val="00090BC4"/>
    <w:rsid w:val="00092B07"/>
    <w:rsid w:val="00094926"/>
    <w:rsid w:val="00094C41"/>
    <w:rsid w:val="00096EDC"/>
    <w:rsid w:val="000A1FA2"/>
    <w:rsid w:val="000A2343"/>
    <w:rsid w:val="000B358E"/>
    <w:rsid w:val="000B3FC8"/>
    <w:rsid w:val="000B4ADF"/>
    <w:rsid w:val="000B744D"/>
    <w:rsid w:val="000B796B"/>
    <w:rsid w:val="000C085C"/>
    <w:rsid w:val="000C38A9"/>
    <w:rsid w:val="000C5CDE"/>
    <w:rsid w:val="000C6082"/>
    <w:rsid w:val="000D264F"/>
    <w:rsid w:val="000D2FEA"/>
    <w:rsid w:val="000D3070"/>
    <w:rsid w:val="000D572C"/>
    <w:rsid w:val="000E0B3D"/>
    <w:rsid w:val="000E61E8"/>
    <w:rsid w:val="000E7B39"/>
    <w:rsid w:val="000F24C6"/>
    <w:rsid w:val="000F3C8F"/>
    <w:rsid w:val="000F68DE"/>
    <w:rsid w:val="000F747D"/>
    <w:rsid w:val="001028CF"/>
    <w:rsid w:val="001109D0"/>
    <w:rsid w:val="00110F5A"/>
    <w:rsid w:val="00115A72"/>
    <w:rsid w:val="001174FB"/>
    <w:rsid w:val="001202B8"/>
    <w:rsid w:val="001225F9"/>
    <w:rsid w:val="00125486"/>
    <w:rsid w:val="00125F1C"/>
    <w:rsid w:val="00125FB2"/>
    <w:rsid w:val="00126A95"/>
    <w:rsid w:val="00127DFA"/>
    <w:rsid w:val="001304E7"/>
    <w:rsid w:val="00133D30"/>
    <w:rsid w:val="00136A47"/>
    <w:rsid w:val="0013764A"/>
    <w:rsid w:val="00143910"/>
    <w:rsid w:val="00145D35"/>
    <w:rsid w:val="00147AB4"/>
    <w:rsid w:val="0015038D"/>
    <w:rsid w:val="001504F7"/>
    <w:rsid w:val="00152F56"/>
    <w:rsid w:val="0015350B"/>
    <w:rsid w:val="00153C97"/>
    <w:rsid w:val="00154124"/>
    <w:rsid w:val="0015475A"/>
    <w:rsid w:val="00155C83"/>
    <w:rsid w:val="00156AE1"/>
    <w:rsid w:val="0016207E"/>
    <w:rsid w:val="00163825"/>
    <w:rsid w:val="00163BF8"/>
    <w:rsid w:val="001658FB"/>
    <w:rsid w:val="00166C30"/>
    <w:rsid w:val="001841BB"/>
    <w:rsid w:val="00184A04"/>
    <w:rsid w:val="00184BC0"/>
    <w:rsid w:val="0018688D"/>
    <w:rsid w:val="00190AE8"/>
    <w:rsid w:val="00191BC2"/>
    <w:rsid w:val="0019463D"/>
    <w:rsid w:val="001950CB"/>
    <w:rsid w:val="0019602D"/>
    <w:rsid w:val="00196162"/>
    <w:rsid w:val="001A05EF"/>
    <w:rsid w:val="001A0DB1"/>
    <w:rsid w:val="001A2A07"/>
    <w:rsid w:val="001A4710"/>
    <w:rsid w:val="001B099F"/>
    <w:rsid w:val="001B26DB"/>
    <w:rsid w:val="001B3591"/>
    <w:rsid w:val="001B6049"/>
    <w:rsid w:val="001B773B"/>
    <w:rsid w:val="001C48A0"/>
    <w:rsid w:val="001E4450"/>
    <w:rsid w:val="001F24F1"/>
    <w:rsid w:val="001F64A4"/>
    <w:rsid w:val="001F7930"/>
    <w:rsid w:val="00204225"/>
    <w:rsid w:val="00204C90"/>
    <w:rsid w:val="002105C8"/>
    <w:rsid w:val="002108F2"/>
    <w:rsid w:val="002134F2"/>
    <w:rsid w:val="00214586"/>
    <w:rsid w:val="00215742"/>
    <w:rsid w:val="00216F4F"/>
    <w:rsid w:val="00225076"/>
    <w:rsid w:val="002272AB"/>
    <w:rsid w:val="0023001A"/>
    <w:rsid w:val="00230648"/>
    <w:rsid w:val="00232F6E"/>
    <w:rsid w:val="00236866"/>
    <w:rsid w:val="0023797E"/>
    <w:rsid w:val="00237E6A"/>
    <w:rsid w:val="0024060B"/>
    <w:rsid w:val="002426C2"/>
    <w:rsid w:val="002427DE"/>
    <w:rsid w:val="00243347"/>
    <w:rsid w:val="002451DF"/>
    <w:rsid w:val="002517F1"/>
    <w:rsid w:val="00253E36"/>
    <w:rsid w:val="00256173"/>
    <w:rsid w:val="0025702E"/>
    <w:rsid w:val="00263833"/>
    <w:rsid w:val="002651BA"/>
    <w:rsid w:val="00265A3C"/>
    <w:rsid w:val="0027066C"/>
    <w:rsid w:val="00277647"/>
    <w:rsid w:val="00280A09"/>
    <w:rsid w:val="002831E9"/>
    <w:rsid w:val="00284030"/>
    <w:rsid w:val="002863DD"/>
    <w:rsid w:val="00287914"/>
    <w:rsid w:val="002908D8"/>
    <w:rsid w:val="0029314A"/>
    <w:rsid w:val="00296943"/>
    <w:rsid w:val="002A191D"/>
    <w:rsid w:val="002A2E50"/>
    <w:rsid w:val="002A3038"/>
    <w:rsid w:val="002A4E97"/>
    <w:rsid w:val="002A4F4B"/>
    <w:rsid w:val="002A7EC5"/>
    <w:rsid w:val="002B0A5D"/>
    <w:rsid w:val="002B26E1"/>
    <w:rsid w:val="002B5855"/>
    <w:rsid w:val="002B6A64"/>
    <w:rsid w:val="002C002D"/>
    <w:rsid w:val="002C21D8"/>
    <w:rsid w:val="002C478E"/>
    <w:rsid w:val="002D0314"/>
    <w:rsid w:val="002D0605"/>
    <w:rsid w:val="002D49F2"/>
    <w:rsid w:val="002D5A47"/>
    <w:rsid w:val="002D686A"/>
    <w:rsid w:val="002E00F2"/>
    <w:rsid w:val="002E0FDC"/>
    <w:rsid w:val="002E209E"/>
    <w:rsid w:val="002E7140"/>
    <w:rsid w:val="002F522B"/>
    <w:rsid w:val="002F5CA4"/>
    <w:rsid w:val="00301DBF"/>
    <w:rsid w:val="00305B72"/>
    <w:rsid w:val="0030677A"/>
    <w:rsid w:val="00307CAB"/>
    <w:rsid w:val="00313937"/>
    <w:rsid w:val="0031410E"/>
    <w:rsid w:val="00316F30"/>
    <w:rsid w:val="003215DD"/>
    <w:rsid w:val="00327D97"/>
    <w:rsid w:val="003312D1"/>
    <w:rsid w:val="00331744"/>
    <w:rsid w:val="00335B0A"/>
    <w:rsid w:val="003430C5"/>
    <w:rsid w:val="003433F1"/>
    <w:rsid w:val="003443A9"/>
    <w:rsid w:val="00345039"/>
    <w:rsid w:val="00345A48"/>
    <w:rsid w:val="00346018"/>
    <w:rsid w:val="00347990"/>
    <w:rsid w:val="00350ADE"/>
    <w:rsid w:val="00352E55"/>
    <w:rsid w:val="003554B8"/>
    <w:rsid w:val="003566B1"/>
    <w:rsid w:val="00357073"/>
    <w:rsid w:val="00363156"/>
    <w:rsid w:val="00364A2A"/>
    <w:rsid w:val="00366994"/>
    <w:rsid w:val="00370C84"/>
    <w:rsid w:val="00370DF9"/>
    <w:rsid w:val="00376491"/>
    <w:rsid w:val="0037656D"/>
    <w:rsid w:val="00376A06"/>
    <w:rsid w:val="003775FB"/>
    <w:rsid w:val="003815A3"/>
    <w:rsid w:val="0038219F"/>
    <w:rsid w:val="00383588"/>
    <w:rsid w:val="00385578"/>
    <w:rsid w:val="00386950"/>
    <w:rsid w:val="00387285"/>
    <w:rsid w:val="00387D2A"/>
    <w:rsid w:val="00390B97"/>
    <w:rsid w:val="00392C60"/>
    <w:rsid w:val="003955B6"/>
    <w:rsid w:val="003974CA"/>
    <w:rsid w:val="003A160F"/>
    <w:rsid w:val="003A431F"/>
    <w:rsid w:val="003A5BAB"/>
    <w:rsid w:val="003A63C0"/>
    <w:rsid w:val="003A7BB7"/>
    <w:rsid w:val="003B2780"/>
    <w:rsid w:val="003B36EB"/>
    <w:rsid w:val="003B433D"/>
    <w:rsid w:val="003B70C8"/>
    <w:rsid w:val="003B7FE1"/>
    <w:rsid w:val="003C1EA0"/>
    <w:rsid w:val="003C5FC6"/>
    <w:rsid w:val="003C6EE0"/>
    <w:rsid w:val="003D1406"/>
    <w:rsid w:val="003D18A6"/>
    <w:rsid w:val="003D51C6"/>
    <w:rsid w:val="003E3A87"/>
    <w:rsid w:val="003F2034"/>
    <w:rsid w:val="004008A9"/>
    <w:rsid w:val="004100AF"/>
    <w:rsid w:val="00410CE6"/>
    <w:rsid w:val="00411FAE"/>
    <w:rsid w:val="00413E41"/>
    <w:rsid w:val="00414B42"/>
    <w:rsid w:val="004277A1"/>
    <w:rsid w:val="00430C74"/>
    <w:rsid w:val="00431144"/>
    <w:rsid w:val="0043118E"/>
    <w:rsid w:val="0043258B"/>
    <w:rsid w:val="0043693A"/>
    <w:rsid w:val="00437883"/>
    <w:rsid w:val="00437E85"/>
    <w:rsid w:val="00440C5F"/>
    <w:rsid w:val="00442F2C"/>
    <w:rsid w:val="0044356F"/>
    <w:rsid w:val="00444482"/>
    <w:rsid w:val="004451FB"/>
    <w:rsid w:val="00445EBB"/>
    <w:rsid w:val="00453352"/>
    <w:rsid w:val="00453595"/>
    <w:rsid w:val="004619A0"/>
    <w:rsid w:val="00461A58"/>
    <w:rsid w:val="00463D0E"/>
    <w:rsid w:val="00471971"/>
    <w:rsid w:val="0047356A"/>
    <w:rsid w:val="004745C7"/>
    <w:rsid w:val="00475E4B"/>
    <w:rsid w:val="0048061D"/>
    <w:rsid w:val="00480A0A"/>
    <w:rsid w:val="004819B3"/>
    <w:rsid w:val="00482385"/>
    <w:rsid w:val="004825B3"/>
    <w:rsid w:val="00484451"/>
    <w:rsid w:val="00485794"/>
    <w:rsid w:val="00487D98"/>
    <w:rsid w:val="00487F09"/>
    <w:rsid w:val="0049032A"/>
    <w:rsid w:val="004913B0"/>
    <w:rsid w:val="004919CA"/>
    <w:rsid w:val="00492710"/>
    <w:rsid w:val="0049373E"/>
    <w:rsid w:val="00494853"/>
    <w:rsid w:val="00495133"/>
    <w:rsid w:val="00496DF8"/>
    <w:rsid w:val="004A2F23"/>
    <w:rsid w:val="004A4071"/>
    <w:rsid w:val="004A6832"/>
    <w:rsid w:val="004B349B"/>
    <w:rsid w:val="004B682F"/>
    <w:rsid w:val="004B7CFA"/>
    <w:rsid w:val="004C17A1"/>
    <w:rsid w:val="004C2183"/>
    <w:rsid w:val="004D3EB4"/>
    <w:rsid w:val="004D5377"/>
    <w:rsid w:val="004D6AD8"/>
    <w:rsid w:val="004D6E36"/>
    <w:rsid w:val="004E1B3B"/>
    <w:rsid w:val="004E39E3"/>
    <w:rsid w:val="004F20AD"/>
    <w:rsid w:val="004F2EE0"/>
    <w:rsid w:val="004F3BDC"/>
    <w:rsid w:val="004F4169"/>
    <w:rsid w:val="004F63D4"/>
    <w:rsid w:val="004F64F6"/>
    <w:rsid w:val="004F7D6A"/>
    <w:rsid w:val="00501205"/>
    <w:rsid w:val="00501D87"/>
    <w:rsid w:val="00502FDE"/>
    <w:rsid w:val="0050610B"/>
    <w:rsid w:val="0050712B"/>
    <w:rsid w:val="00512541"/>
    <w:rsid w:val="00515F03"/>
    <w:rsid w:val="00517649"/>
    <w:rsid w:val="00520BDB"/>
    <w:rsid w:val="00522697"/>
    <w:rsid w:val="00523804"/>
    <w:rsid w:val="00524697"/>
    <w:rsid w:val="00532EFB"/>
    <w:rsid w:val="00541AF6"/>
    <w:rsid w:val="005461AF"/>
    <w:rsid w:val="005501B2"/>
    <w:rsid w:val="00554E99"/>
    <w:rsid w:val="0056117C"/>
    <w:rsid w:val="005614C6"/>
    <w:rsid w:val="00564418"/>
    <w:rsid w:val="00564F27"/>
    <w:rsid w:val="005665F9"/>
    <w:rsid w:val="00570809"/>
    <w:rsid w:val="0057230B"/>
    <w:rsid w:val="0057409C"/>
    <w:rsid w:val="00574BA8"/>
    <w:rsid w:val="0057597E"/>
    <w:rsid w:val="005774A1"/>
    <w:rsid w:val="005806FF"/>
    <w:rsid w:val="0058627E"/>
    <w:rsid w:val="00592FB7"/>
    <w:rsid w:val="00593D4F"/>
    <w:rsid w:val="005945C9"/>
    <w:rsid w:val="005947D6"/>
    <w:rsid w:val="00594F17"/>
    <w:rsid w:val="005A4271"/>
    <w:rsid w:val="005A4302"/>
    <w:rsid w:val="005A6E6F"/>
    <w:rsid w:val="005A7FEB"/>
    <w:rsid w:val="005B1955"/>
    <w:rsid w:val="005B2102"/>
    <w:rsid w:val="005B5071"/>
    <w:rsid w:val="005B60A2"/>
    <w:rsid w:val="005B696E"/>
    <w:rsid w:val="005B6EE7"/>
    <w:rsid w:val="005C1AAE"/>
    <w:rsid w:val="005C46B5"/>
    <w:rsid w:val="005C5137"/>
    <w:rsid w:val="005D33C6"/>
    <w:rsid w:val="005D6302"/>
    <w:rsid w:val="005D75D5"/>
    <w:rsid w:val="005D77FA"/>
    <w:rsid w:val="005E0F0A"/>
    <w:rsid w:val="005E1864"/>
    <w:rsid w:val="005E3ACF"/>
    <w:rsid w:val="005E3B0C"/>
    <w:rsid w:val="005E767F"/>
    <w:rsid w:val="005F3403"/>
    <w:rsid w:val="005F5D67"/>
    <w:rsid w:val="005F6C4D"/>
    <w:rsid w:val="005F7AE4"/>
    <w:rsid w:val="00600157"/>
    <w:rsid w:val="006031F8"/>
    <w:rsid w:val="00610102"/>
    <w:rsid w:val="00611923"/>
    <w:rsid w:val="00611A35"/>
    <w:rsid w:val="0061427B"/>
    <w:rsid w:val="00614475"/>
    <w:rsid w:val="00617760"/>
    <w:rsid w:val="00624D27"/>
    <w:rsid w:val="0062521A"/>
    <w:rsid w:val="0062574B"/>
    <w:rsid w:val="0062777B"/>
    <w:rsid w:val="00627EB4"/>
    <w:rsid w:val="006324FE"/>
    <w:rsid w:val="00634778"/>
    <w:rsid w:val="006401B3"/>
    <w:rsid w:val="00642342"/>
    <w:rsid w:val="006439EB"/>
    <w:rsid w:val="0064539A"/>
    <w:rsid w:val="00650535"/>
    <w:rsid w:val="0065225C"/>
    <w:rsid w:val="00652DF8"/>
    <w:rsid w:val="00653637"/>
    <w:rsid w:val="00654E4A"/>
    <w:rsid w:val="006556FB"/>
    <w:rsid w:val="00663DCA"/>
    <w:rsid w:val="00663E91"/>
    <w:rsid w:val="0066787B"/>
    <w:rsid w:val="00670AE1"/>
    <w:rsid w:val="00673706"/>
    <w:rsid w:val="00673BBE"/>
    <w:rsid w:val="00676F00"/>
    <w:rsid w:val="00681D3B"/>
    <w:rsid w:val="006826C9"/>
    <w:rsid w:val="00682B41"/>
    <w:rsid w:val="00683700"/>
    <w:rsid w:val="00690DDA"/>
    <w:rsid w:val="006954D9"/>
    <w:rsid w:val="006958ED"/>
    <w:rsid w:val="00696D19"/>
    <w:rsid w:val="006A0FCF"/>
    <w:rsid w:val="006B292C"/>
    <w:rsid w:val="006B4C21"/>
    <w:rsid w:val="006B5F20"/>
    <w:rsid w:val="006C0A98"/>
    <w:rsid w:val="006C2CAD"/>
    <w:rsid w:val="006C357C"/>
    <w:rsid w:val="006C4979"/>
    <w:rsid w:val="006C70B3"/>
    <w:rsid w:val="006D0BE9"/>
    <w:rsid w:val="006D1CA6"/>
    <w:rsid w:val="006D3C2D"/>
    <w:rsid w:val="006D513D"/>
    <w:rsid w:val="006D5C08"/>
    <w:rsid w:val="006D7B34"/>
    <w:rsid w:val="006E08DD"/>
    <w:rsid w:val="006E4309"/>
    <w:rsid w:val="006E71E6"/>
    <w:rsid w:val="006E74EE"/>
    <w:rsid w:val="006F22CA"/>
    <w:rsid w:val="006F3325"/>
    <w:rsid w:val="006F3E52"/>
    <w:rsid w:val="006F5AF3"/>
    <w:rsid w:val="006F5E11"/>
    <w:rsid w:val="007124BC"/>
    <w:rsid w:val="00712A5F"/>
    <w:rsid w:val="0071365F"/>
    <w:rsid w:val="00717752"/>
    <w:rsid w:val="00722FD4"/>
    <w:rsid w:val="00725D12"/>
    <w:rsid w:val="007262B1"/>
    <w:rsid w:val="007267BB"/>
    <w:rsid w:val="00727EC6"/>
    <w:rsid w:val="00735F0A"/>
    <w:rsid w:val="00736FE7"/>
    <w:rsid w:val="007370CD"/>
    <w:rsid w:val="0073714B"/>
    <w:rsid w:val="00741A15"/>
    <w:rsid w:val="00743C33"/>
    <w:rsid w:val="0074492B"/>
    <w:rsid w:val="0074761B"/>
    <w:rsid w:val="00747810"/>
    <w:rsid w:val="0075196C"/>
    <w:rsid w:val="007561A9"/>
    <w:rsid w:val="007614F2"/>
    <w:rsid w:val="00761FB2"/>
    <w:rsid w:val="00766220"/>
    <w:rsid w:val="00766FCA"/>
    <w:rsid w:val="0077006A"/>
    <w:rsid w:val="00770E08"/>
    <w:rsid w:val="007713C2"/>
    <w:rsid w:val="0077154E"/>
    <w:rsid w:val="00775B38"/>
    <w:rsid w:val="0077619C"/>
    <w:rsid w:val="00776FED"/>
    <w:rsid w:val="00777C99"/>
    <w:rsid w:val="00786056"/>
    <w:rsid w:val="00787EDD"/>
    <w:rsid w:val="00790A7B"/>
    <w:rsid w:val="00791587"/>
    <w:rsid w:val="00791672"/>
    <w:rsid w:val="00793BE1"/>
    <w:rsid w:val="007A0927"/>
    <w:rsid w:val="007A15C9"/>
    <w:rsid w:val="007A393D"/>
    <w:rsid w:val="007B0ED3"/>
    <w:rsid w:val="007B25AB"/>
    <w:rsid w:val="007B30AB"/>
    <w:rsid w:val="007B34E6"/>
    <w:rsid w:val="007B38A8"/>
    <w:rsid w:val="007C0E30"/>
    <w:rsid w:val="007C142B"/>
    <w:rsid w:val="007E0945"/>
    <w:rsid w:val="007E1F3E"/>
    <w:rsid w:val="007E5C5A"/>
    <w:rsid w:val="007E7690"/>
    <w:rsid w:val="007F026E"/>
    <w:rsid w:val="007F5DA1"/>
    <w:rsid w:val="007F6DF0"/>
    <w:rsid w:val="00803D3F"/>
    <w:rsid w:val="00804F26"/>
    <w:rsid w:val="008061DA"/>
    <w:rsid w:val="00815504"/>
    <w:rsid w:val="008155B7"/>
    <w:rsid w:val="00827EB1"/>
    <w:rsid w:val="00830D15"/>
    <w:rsid w:val="008313A9"/>
    <w:rsid w:val="00844575"/>
    <w:rsid w:val="00844963"/>
    <w:rsid w:val="00844FAA"/>
    <w:rsid w:val="00847992"/>
    <w:rsid w:val="00853D5D"/>
    <w:rsid w:val="00857D70"/>
    <w:rsid w:val="00857F9A"/>
    <w:rsid w:val="0086121C"/>
    <w:rsid w:val="00861974"/>
    <w:rsid w:val="0086314A"/>
    <w:rsid w:val="00863DF8"/>
    <w:rsid w:val="00864679"/>
    <w:rsid w:val="00866D8B"/>
    <w:rsid w:val="00866F00"/>
    <w:rsid w:val="00871629"/>
    <w:rsid w:val="008746C2"/>
    <w:rsid w:val="008751D7"/>
    <w:rsid w:val="00875BD1"/>
    <w:rsid w:val="0087740A"/>
    <w:rsid w:val="00877AF8"/>
    <w:rsid w:val="008911BB"/>
    <w:rsid w:val="008936E5"/>
    <w:rsid w:val="00895C46"/>
    <w:rsid w:val="00896C1F"/>
    <w:rsid w:val="008976DC"/>
    <w:rsid w:val="008A4FAE"/>
    <w:rsid w:val="008A5075"/>
    <w:rsid w:val="008A6BEA"/>
    <w:rsid w:val="008A6FCC"/>
    <w:rsid w:val="008B0354"/>
    <w:rsid w:val="008B06FF"/>
    <w:rsid w:val="008B09F9"/>
    <w:rsid w:val="008C1D5B"/>
    <w:rsid w:val="008C1E06"/>
    <w:rsid w:val="008D2726"/>
    <w:rsid w:val="008D4C26"/>
    <w:rsid w:val="008D53C1"/>
    <w:rsid w:val="008D55CF"/>
    <w:rsid w:val="008D79B3"/>
    <w:rsid w:val="008E0118"/>
    <w:rsid w:val="008E3152"/>
    <w:rsid w:val="008E3248"/>
    <w:rsid w:val="008E434E"/>
    <w:rsid w:val="008E44A7"/>
    <w:rsid w:val="008E49C5"/>
    <w:rsid w:val="008E6CAD"/>
    <w:rsid w:val="008F065E"/>
    <w:rsid w:val="008F0EEA"/>
    <w:rsid w:val="008F1034"/>
    <w:rsid w:val="008F7EBC"/>
    <w:rsid w:val="009045B3"/>
    <w:rsid w:val="009125E4"/>
    <w:rsid w:val="00915089"/>
    <w:rsid w:val="00916147"/>
    <w:rsid w:val="009207D3"/>
    <w:rsid w:val="00920B09"/>
    <w:rsid w:val="00926C7F"/>
    <w:rsid w:val="009316BE"/>
    <w:rsid w:val="00935AA4"/>
    <w:rsid w:val="00943F3A"/>
    <w:rsid w:val="00947AEC"/>
    <w:rsid w:val="00951936"/>
    <w:rsid w:val="009549A8"/>
    <w:rsid w:val="009550E3"/>
    <w:rsid w:val="009558B5"/>
    <w:rsid w:val="0096220E"/>
    <w:rsid w:val="00964783"/>
    <w:rsid w:val="0096483E"/>
    <w:rsid w:val="009648ED"/>
    <w:rsid w:val="009673BB"/>
    <w:rsid w:val="00967ECB"/>
    <w:rsid w:val="00971691"/>
    <w:rsid w:val="00972E80"/>
    <w:rsid w:val="00973838"/>
    <w:rsid w:val="0097387E"/>
    <w:rsid w:val="00973C10"/>
    <w:rsid w:val="00973F71"/>
    <w:rsid w:val="00974823"/>
    <w:rsid w:val="00975036"/>
    <w:rsid w:val="00976FAB"/>
    <w:rsid w:val="00982F24"/>
    <w:rsid w:val="00985F7A"/>
    <w:rsid w:val="0098718E"/>
    <w:rsid w:val="00991A29"/>
    <w:rsid w:val="00992A93"/>
    <w:rsid w:val="00994B51"/>
    <w:rsid w:val="00996D01"/>
    <w:rsid w:val="00997D5C"/>
    <w:rsid w:val="009A1E67"/>
    <w:rsid w:val="009A6895"/>
    <w:rsid w:val="009B1174"/>
    <w:rsid w:val="009B77C3"/>
    <w:rsid w:val="009B7EA0"/>
    <w:rsid w:val="009C2426"/>
    <w:rsid w:val="009C51EC"/>
    <w:rsid w:val="009C75B5"/>
    <w:rsid w:val="009D3516"/>
    <w:rsid w:val="009D72AB"/>
    <w:rsid w:val="009E7579"/>
    <w:rsid w:val="009F0A28"/>
    <w:rsid w:val="009F0AE0"/>
    <w:rsid w:val="009F252C"/>
    <w:rsid w:val="009F6AE1"/>
    <w:rsid w:val="009F79EC"/>
    <w:rsid w:val="00A02C28"/>
    <w:rsid w:val="00A052BA"/>
    <w:rsid w:val="00A0639D"/>
    <w:rsid w:val="00A06E33"/>
    <w:rsid w:val="00A10226"/>
    <w:rsid w:val="00A1102C"/>
    <w:rsid w:val="00A118E0"/>
    <w:rsid w:val="00A13518"/>
    <w:rsid w:val="00A16B0A"/>
    <w:rsid w:val="00A16C47"/>
    <w:rsid w:val="00A17543"/>
    <w:rsid w:val="00A17AED"/>
    <w:rsid w:val="00A17F6C"/>
    <w:rsid w:val="00A20F3E"/>
    <w:rsid w:val="00A23794"/>
    <w:rsid w:val="00A23D16"/>
    <w:rsid w:val="00A242FB"/>
    <w:rsid w:val="00A27250"/>
    <w:rsid w:val="00A305C8"/>
    <w:rsid w:val="00A33F9A"/>
    <w:rsid w:val="00A41771"/>
    <w:rsid w:val="00A451F2"/>
    <w:rsid w:val="00A4539C"/>
    <w:rsid w:val="00A46AA1"/>
    <w:rsid w:val="00A50F79"/>
    <w:rsid w:val="00A50FCE"/>
    <w:rsid w:val="00A54CD0"/>
    <w:rsid w:val="00A556BE"/>
    <w:rsid w:val="00A55EB0"/>
    <w:rsid w:val="00A56395"/>
    <w:rsid w:val="00A56412"/>
    <w:rsid w:val="00A5714B"/>
    <w:rsid w:val="00A6504F"/>
    <w:rsid w:val="00A673AB"/>
    <w:rsid w:val="00A67ED1"/>
    <w:rsid w:val="00A7164B"/>
    <w:rsid w:val="00A733D1"/>
    <w:rsid w:val="00A757AF"/>
    <w:rsid w:val="00A761DB"/>
    <w:rsid w:val="00A76308"/>
    <w:rsid w:val="00A80141"/>
    <w:rsid w:val="00A85577"/>
    <w:rsid w:val="00A9166D"/>
    <w:rsid w:val="00A93BF6"/>
    <w:rsid w:val="00A94C68"/>
    <w:rsid w:val="00A95B72"/>
    <w:rsid w:val="00A96C6E"/>
    <w:rsid w:val="00AA01E5"/>
    <w:rsid w:val="00AA217E"/>
    <w:rsid w:val="00AA3753"/>
    <w:rsid w:val="00AA4446"/>
    <w:rsid w:val="00AA4E6D"/>
    <w:rsid w:val="00AB0A3C"/>
    <w:rsid w:val="00AB11FF"/>
    <w:rsid w:val="00AB19DD"/>
    <w:rsid w:val="00AB1A32"/>
    <w:rsid w:val="00AB1FF7"/>
    <w:rsid w:val="00AB3C2A"/>
    <w:rsid w:val="00AB4CD3"/>
    <w:rsid w:val="00AB5EA8"/>
    <w:rsid w:val="00AB7A55"/>
    <w:rsid w:val="00AC0657"/>
    <w:rsid w:val="00AC2E2D"/>
    <w:rsid w:val="00AC2F16"/>
    <w:rsid w:val="00AC6AA4"/>
    <w:rsid w:val="00AC6AF9"/>
    <w:rsid w:val="00AD23F4"/>
    <w:rsid w:val="00AD27D5"/>
    <w:rsid w:val="00AD33A4"/>
    <w:rsid w:val="00AD3B05"/>
    <w:rsid w:val="00AD4013"/>
    <w:rsid w:val="00AD5BDB"/>
    <w:rsid w:val="00AE50A0"/>
    <w:rsid w:val="00AE5A3C"/>
    <w:rsid w:val="00AE5A69"/>
    <w:rsid w:val="00AF0DAB"/>
    <w:rsid w:val="00AF11FC"/>
    <w:rsid w:val="00AF55EC"/>
    <w:rsid w:val="00AF7F11"/>
    <w:rsid w:val="00B07BB0"/>
    <w:rsid w:val="00B12A7B"/>
    <w:rsid w:val="00B147EB"/>
    <w:rsid w:val="00B15B06"/>
    <w:rsid w:val="00B16AE0"/>
    <w:rsid w:val="00B23B81"/>
    <w:rsid w:val="00B2488B"/>
    <w:rsid w:val="00B26A23"/>
    <w:rsid w:val="00B33EAD"/>
    <w:rsid w:val="00B34DF6"/>
    <w:rsid w:val="00B3508E"/>
    <w:rsid w:val="00B364F3"/>
    <w:rsid w:val="00B3666B"/>
    <w:rsid w:val="00B37CCC"/>
    <w:rsid w:val="00B43B90"/>
    <w:rsid w:val="00B4459E"/>
    <w:rsid w:val="00B44D31"/>
    <w:rsid w:val="00B451B9"/>
    <w:rsid w:val="00B46AB4"/>
    <w:rsid w:val="00B523E6"/>
    <w:rsid w:val="00B530D7"/>
    <w:rsid w:val="00B65C3E"/>
    <w:rsid w:val="00B6774F"/>
    <w:rsid w:val="00B71F89"/>
    <w:rsid w:val="00B73045"/>
    <w:rsid w:val="00B7437A"/>
    <w:rsid w:val="00B7438B"/>
    <w:rsid w:val="00B74D18"/>
    <w:rsid w:val="00B80AD1"/>
    <w:rsid w:val="00B80D96"/>
    <w:rsid w:val="00B82DED"/>
    <w:rsid w:val="00B82F86"/>
    <w:rsid w:val="00B83174"/>
    <w:rsid w:val="00B84C96"/>
    <w:rsid w:val="00B87010"/>
    <w:rsid w:val="00B91823"/>
    <w:rsid w:val="00B977B9"/>
    <w:rsid w:val="00BA4E83"/>
    <w:rsid w:val="00BA7067"/>
    <w:rsid w:val="00BB0465"/>
    <w:rsid w:val="00BB0932"/>
    <w:rsid w:val="00BB0F0C"/>
    <w:rsid w:val="00BB6E19"/>
    <w:rsid w:val="00BC6043"/>
    <w:rsid w:val="00BD10E2"/>
    <w:rsid w:val="00BD1438"/>
    <w:rsid w:val="00BD7631"/>
    <w:rsid w:val="00BE10C2"/>
    <w:rsid w:val="00BE447E"/>
    <w:rsid w:val="00BF12F5"/>
    <w:rsid w:val="00BF20FB"/>
    <w:rsid w:val="00BF5FCB"/>
    <w:rsid w:val="00C028D3"/>
    <w:rsid w:val="00C05F2B"/>
    <w:rsid w:val="00C07AAE"/>
    <w:rsid w:val="00C1357D"/>
    <w:rsid w:val="00C15640"/>
    <w:rsid w:val="00C16359"/>
    <w:rsid w:val="00C2397F"/>
    <w:rsid w:val="00C251F7"/>
    <w:rsid w:val="00C30412"/>
    <w:rsid w:val="00C32CAA"/>
    <w:rsid w:val="00C35E1F"/>
    <w:rsid w:val="00C3762C"/>
    <w:rsid w:val="00C4018E"/>
    <w:rsid w:val="00C41779"/>
    <w:rsid w:val="00C42F97"/>
    <w:rsid w:val="00C437AD"/>
    <w:rsid w:val="00C43C59"/>
    <w:rsid w:val="00C4585D"/>
    <w:rsid w:val="00C46CAD"/>
    <w:rsid w:val="00C47110"/>
    <w:rsid w:val="00C474B4"/>
    <w:rsid w:val="00C47EC2"/>
    <w:rsid w:val="00C535F3"/>
    <w:rsid w:val="00C55B2E"/>
    <w:rsid w:val="00C56EAE"/>
    <w:rsid w:val="00C61777"/>
    <w:rsid w:val="00C61B7A"/>
    <w:rsid w:val="00C624A7"/>
    <w:rsid w:val="00C64786"/>
    <w:rsid w:val="00C736E9"/>
    <w:rsid w:val="00C742DA"/>
    <w:rsid w:val="00C747F7"/>
    <w:rsid w:val="00C74CD3"/>
    <w:rsid w:val="00C80B38"/>
    <w:rsid w:val="00C80DEB"/>
    <w:rsid w:val="00C83C73"/>
    <w:rsid w:val="00C85D89"/>
    <w:rsid w:val="00C87A3B"/>
    <w:rsid w:val="00C9069C"/>
    <w:rsid w:val="00C9102A"/>
    <w:rsid w:val="00C917DB"/>
    <w:rsid w:val="00C922A9"/>
    <w:rsid w:val="00CA1BCF"/>
    <w:rsid w:val="00CA2D85"/>
    <w:rsid w:val="00CA2F37"/>
    <w:rsid w:val="00CA5B6F"/>
    <w:rsid w:val="00CB24DB"/>
    <w:rsid w:val="00CB6217"/>
    <w:rsid w:val="00CB7253"/>
    <w:rsid w:val="00CC30EF"/>
    <w:rsid w:val="00CC48F4"/>
    <w:rsid w:val="00CC5B25"/>
    <w:rsid w:val="00CC64D3"/>
    <w:rsid w:val="00CD4E93"/>
    <w:rsid w:val="00CD4F11"/>
    <w:rsid w:val="00CD62B8"/>
    <w:rsid w:val="00CD7FC2"/>
    <w:rsid w:val="00CE1900"/>
    <w:rsid w:val="00CE23E8"/>
    <w:rsid w:val="00CE23F1"/>
    <w:rsid w:val="00CE2BF9"/>
    <w:rsid w:val="00CE3597"/>
    <w:rsid w:val="00CE3F0E"/>
    <w:rsid w:val="00CE4487"/>
    <w:rsid w:val="00CE4D73"/>
    <w:rsid w:val="00CE52A5"/>
    <w:rsid w:val="00CE549F"/>
    <w:rsid w:val="00CE5822"/>
    <w:rsid w:val="00CE5C72"/>
    <w:rsid w:val="00CF39DF"/>
    <w:rsid w:val="00CF41AB"/>
    <w:rsid w:val="00CF497D"/>
    <w:rsid w:val="00CF6378"/>
    <w:rsid w:val="00CF6482"/>
    <w:rsid w:val="00D00376"/>
    <w:rsid w:val="00D00611"/>
    <w:rsid w:val="00D014C3"/>
    <w:rsid w:val="00D01857"/>
    <w:rsid w:val="00D11480"/>
    <w:rsid w:val="00D11ED3"/>
    <w:rsid w:val="00D142A7"/>
    <w:rsid w:val="00D15F35"/>
    <w:rsid w:val="00D17424"/>
    <w:rsid w:val="00D1771F"/>
    <w:rsid w:val="00D275AE"/>
    <w:rsid w:val="00D305A0"/>
    <w:rsid w:val="00D3388B"/>
    <w:rsid w:val="00D35047"/>
    <w:rsid w:val="00D371FE"/>
    <w:rsid w:val="00D408FF"/>
    <w:rsid w:val="00D433F2"/>
    <w:rsid w:val="00D47D1F"/>
    <w:rsid w:val="00D5058D"/>
    <w:rsid w:val="00D50F57"/>
    <w:rsid w:val="00D53467"/>
    <w:rsid w:val="00D55D69"/>
    <w:rsid w:val="00D562CA"/>
    <w:rsid w:val="00D5684A"/>
    <w:rsid w:val="00D616BE"/>
    <w:rsid w:val="00D65CC0"/>
    <w:rsid w:val="00D6611B"/>
    <w:rsid w:val="00D674F2"/>
    <w:rsid w:val="00D67ADA"/>
    <w:rsid w:val="00D703C2"/>
    <w:rsid w:val="00D70A98"/>
    <w:rsid w:val="00D70D7F"/>
    <w:rsid w:val="00D7307F"/>
    <w:rsid w:val="00D73177"/>
    <w:rsid w:val="00D73B1B"/>
    <w:rsid w:val="00D74A8E"/>
    <w:rsid w:val="00D74D13"/>
    <w:rsid w:val="00D87E9E"/>
    <w:rsid w:val="00D94EA5"/>
    <w:rsid w:val="00D95221"/>
    <w:rsid w:val="00D9578C"/>
    <w:rsid w:val="00D97E4E"/>
    <w:rsid w:val="00DA23B7"/>
    <w:rsid w:val="00DA24FF"/>
    <w:rsid w:val="00DA5924"/>
    <w:rsid w:val="00DA79B1"/>
    <w:rsid w:val="00DB2ACC"/>
    <w:rsid w:val="00DB3165"/>
    <w:rsid w:val="00DB6CB1"/>
    <w:rsid w:val="00DC06E2"/>
    <w:rsid w:val="00DC13EB"/>
    <w:rsid w:val="00DC4CD7"/>
    <w:rsid w:val="00DD5F6E"/>
    <w:rsid w:val="00DD6E0D"/>
    <w:rsid w:val="00DD6FD0"/>
    <w:rsid w:val="00DE6A1C"/>
    <w:rsid w:val="00DE6D7A"/>
    <w:rsid w:val="00DE7FF8"/>
    <w:rsid w:val="00DF1F94"/>
    <w:rsid w:val="00DF3BC3"/>
    <w:rsid w:val="00DF76AD"/>
    <w:rsid w:val="00E01466"/>
    <w:rsid w:val="00E04188"/>
    <w:rsid w:val="00E04F9D"/>
    <w:rsid w:val="00E07E58"/>
    <w:rsid w:val="00E10FFC"/>
    <w:rsid w:val="00E11C92"/>
    <w:rsid w:val="00E125AD"/>
    <w:rsid w:val="00E12761"/>
    <w:rsid w:val="00E13F9D"/>
    <w:rsid w:val="00E1428C"/>
    <w:rsid w:val="00E16579"/>
    <w:rsid w:val="00E24F2B"/>
    <w:rsid w:val="00E25085"/>
    <w:rsid w:val="00E250F2"/>
    <w:rsid w:val="00E262FF"/>
    <w:rsid w:val="00E27462"/>
    <w:rsid w:val="00E32F5F"/>
    <w:rsid w:val="00E341A9"/>
    <w:rsid w:val="00E37067"/>
    <w:rsid w:val="00E44A18"/>
    <w:rsid w:val="00E50356"/>
    <w:rsid w:val="00E50FB2"/>
    <w:rsid w:val="00E53FDE"/>
    <w:rsid w:val="00E60BE1"/>
    <w:rsid w:val="00E61BE2"/>
    <w:rsid w:val="00E62FA9"/>
    <w:rsid w:val="00E676CA"/>
    <w:rsid w:val="00E67D05"/>
    <w:rsid w:val="00E71390"/>
    <w:rsid w:val="00E7149D"/>
    <w:rsid w:val="00E7370F"/>
    <w:rsid w:val="00E757F5"/>
    <w:rsid w:val="00E76390"/>
    <w:rsid w:val="00E800E9"/>
    <w:rsid w:val="00E80385"/>
    <w:rsid w:val="00E80B17"/>
    <w:rsid w:val="00E81A0B"/>
    <w:rsid w:val="00E823CC"/>
    <w:rsid w:val="00E84BCE"/>
    <w:rsid w:val="00E86224"/>
    <w:rsid w:val="00E91169"/>
    <w:rsid w:val="00E91A47"/>
    <w:rsid w:val="00E92D3C"/>
    <w:rsid w:val="00E94124"/>
    <w:rsid w:val="00E97111"/>
    <w:rsid w:val="00E97461"/>
    <w:rsid w:val="00EA672E"/>
    <w:rsid w:val="00EA7091"/>
    <w:rsid w:val="00EB008D"/>
    <w:rsid w:val="00EB21C6"/>
    <w:rsid w:val="00EB227B"/>
    <w:rsid w:val="00EC4115"/>
    <w:rsid w:val="00EC5355"/>
    <w:rsid w:val="00EC79E4"/>
    <w:rsid w:val="00ED03C8"/>
    <w:rsid w:val="00ED3199"/>
    <w:rsid w:val="00ED3C66"/>
    <w:rsid w:val="00ED4961"/>
    <w:rsid w:val="00ED55D7"/>
    <w:rsid w:val="00EE08C4"/>
    <w:rsid w:val="00EE34F9"/>
    <w:rsid w:val="00EE38DD"/>
    <w:rsid w:val="00EF00F9"/>
    <w:rsid w:val="00EF0C38"/>
    <w:rsid w:val="00EF39CA"/>
    <w:rsid w:val="00F0027D"/>
    <w:rsid w:val="00F006C3"/>
    <w:rsid w:val="00F0073C"/>
    <w:rsid w:val="00F069A1"/>
    <w:rsid w:val="00F07185"/>
    <w:rsid w:val="00F0794C"/>
    <w:rsid w:val="00F10354"/>
    <w:rsid w:val="00F13FE9"/>
    <w:rsid w:val="00F16312"/>
    <w:rsid w:val="00F17D40"/>
    <w:rsid w:val="00F25439"/>
    <w:rsid w:val="00F25AD8"/>
    <w:rsid w:val="00F3089E"/>
    <w:rsid w:val="00F31299"/>
    <w:rsid w:val="00F32CFF"/>
    <w:rsid w:val="00F332F1"/>
    <w:rsid w:val="00F376A7"/>
    <w:rsid w:val="00F43FA5"/>
    <w:rsid w:val="00F44099"/>
    <w:rsid w:val="00F50461"/>
    <w:rsid w:val="00F5239E"/>
    <w:rsid w:val="00F54390"/>
    <w:rsid w:val="00F55199"/>
    <w:rsid w:val="00F563CB"/>
    <w:rsid w:val="00F64332"/>
    <w:rsid w:val="00F643DA"/>
    <w:rsid w:val="00F647CA"/>
    <w:rsid w:val="00F736F4"/>
    <w:rsid w:val="00F73EC6"/>
    <w:rsid w:val="00F76592"/>
    <w:rsid w:val="00F769FD"/>
    <w:rsid w:val="00F81AEA"/>
    <w:rsid w:val="00F82223"/>
    <w:rsid w:val="00F83339"/>
    <w:rsid w:val="00F86BAE"/>
    <w:rsid w:val="00F86DDC"/>
    <w:rsid w:val="00F902E8"/>
    <w:rsid w:val="00F9333E"/>
    <w:rsid w:val="00F952F8"/>
    <w:rsid w:val="00F96CC2"/>
    <w:rsid w:val="00F97F7E"/>
    <w:rsid w:val="00FA1333"/>
    <w:rsid w:val="00FA196B"/>
    <w:rsid w:val="00FA4BC5"/>
    <w:rsid w:val="00FA5560"/>
    <w:rsid w:val="00FA740B"/>
    <w:rsid w:val="00FB26D1"/>
    <w:rsid w:val="00FB36F6"/>
    <w:rsid w:val="00FB61E0"/>
    <w:rsid w:val="00FB63E5"/>
    <w:rsid w:val="00FB683A"/>
    <w:rsid w:val="00FB73C4"/>
    <w:rsid w:val="00FC0A51"/>
    <w:rsid w:val="00FC1032"/>
    <w:rsid w:val="00FC1EE1"/>
    <w:rsid w:val="00FC3F1B"/>
    <w:rsid w:val="00FC3FDB"/>
    <w:rsid w:val="00FC6ED4"/>
    <w:rsid w:val="00FD18EA"/>
    <w:rsid w:val="00FD5E3A"/>
    <w:rsid w:val="00FD5E92"/>
    <w:rsid w:val="00FD60B2"/>
    <w:rsid w:val="00FE3BA8"/>
    <w:rsid w:val="00FE7478"/>
    <w:rsid w:val="00FF4145"/>
    <w:rsid w:val="00FF4362"/>
    <w:rsid w:val="00FF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C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5B"/>
    <w:pPr>
      <w:suppressAutoHyphens/>
    </w:pPr>
    <w:rPr>
      <w:rFonts w:ascii="Arial" w:hAnsi="Arial"/>
      <w:szCs w:val="24"/>
      <w:lang w:val="en-US" w:eastAsia="ar-SA"/>
    </w:rPr>
  </w:style>
  <w:style w:type="paragraph" w:styleId="Heading1">
    <w:name w:val="heading 1"/>
    <w:basedOn w:val="Normal"/>
    <w:next w:val="BodyText"/>
    <w:qFormat/>
    <w:pPr>
      <w:keepNext/>
      <w:numPr>
        <w:numId w:val="1"/>
      </w:numPr>
      <w:jc w:val="center"/>
      <w:outlineLvl w:val="0"/>
    </w:pPr>
    <w:rPr>
      <w:b/>
      <w:bCs/>
    </w:rPr>
  </w:style>
  <w:style w:type="paragraph" w:styleId="Heading4">
    <w:name w:val="heading 4"/>
    <w:basedOn w:val="Normal"/>
    <w:next w:val="BodyText"/>
    <w:qFormat/>
    <w:pPr>
      <w:keepNext/>
      <w:numPr>
        <w:ilvl w:val="3"/>
        <w:numId w:val="1"/>
      </w:numPr>
      <w:spacing w:before="240" w:after="60"/>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color w:val="000000"/>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Arial"/>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ageNumber1">
    <w:name w:val="Page Number1"/>
    <w:basedOn w:val="DefaultParagraphFont"/>
  </w:style>
  <w:style w:type="character" w:customStyle="1" w:styleId="FootnoteReference1">
    <w:name w:val="Footnote Reference1"/>
    <w:rPr>
      <w:vertAlign w:val="superscript"/>
    </w:rPr>
  </w:style>
  <w:style w:type="character" w:styleId="Strong">
    <w:name w:val="Strong"/>
    <w:uiPriority w:val="22"/>
    <w:qFormat/>
    <w:rPr>
      <w:b/>
      <w:bCs/>
    </w:rPr>
  </w:style>
  <w:style w:type="character" w:customStyle="1" w:styleId="HeaderChar">
    <w:name w:val="Header Char"/>
    <w:uiPriority w:val="99"/>
    <w:rPr>
      <w:sz w:val="24"/>
      <w:szCs w:val="24"/>
      <w:lang w:val="en-GB"/>
    </w:rPr>
  </w:style>
  <w:style w:type="character" w:customStyle="1" w:styleId="ComplaintChar">
    <w:name w:val="Complaint Char"/>
    <w:rPr>
      <w:rFonts w:cs="Arial"/>
      <w:sz w:val="24"/>
      <w:szCs w:val="24"/>
      <w:lang w:val="en-GB"/>
    </w:rPr>
  </w:style>
  <w:style w:type="character" w:customStyle="1" w:styleId="FootnoteTextChar">
    <w:name w:val="Footnote Text Char"/>
    <w:rPr>
      <w:lang w:val="en-US"/>
    </w:rPr>
  </w:style>
  <w:style w:type="character" w:customStyle="1" w:styleId="EuroCOPChar">
    <w:name w:val="EuroCOP Char"/>
    <w:rPr>
      <w:rFonts w:cs="Arial"/>
      <w:sz w:val="24"/>
      <w:szCs w:val="24"/>
      <w:lang w:val="en-GB"/>
    </w:rPr>
  </w:style>
  <w:style w:type="character" w:customStyle="1" w:styleId="hps">
    <w:name w:val="hps"/>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SubtitleChar">
    <w:name w:val="Subtitle Char"/>
    <w:basedOn w:val="DefaultParagraphFont"/>
    <w:rPr>
      <w:b/>
      <w:bCs/>
      <w:szCs w:val="24"/>
      <w:lang w:val="fr-FR"/>
    </w:rPr>
  </w:style>
  <w:style w:type="character" w:customStyle="1" w:styleId="ListLabel1">
    <w:name w:val="ListLabel 1"/>
    <w:rPr>
      <w:sz w:val="16"/>
    </w:rPr>
  </w:style>
  <w:style w:type="character" w:customStyle="1" w:styleId="ListLabel2">
    <w:name w:val="ListLabel 2"/>
    <w:rPr>
      <w:rFonts w:eastAsia="Times New Roman" w:cs="Arial"/>
    </w:rPr>
  </w:style>
  <w:style w:type="character" w:customStyle="1" w:styleId="ListLabel3">
    <w:name w:val="ListLabel 3"/>
    <w:rPr>
      <w:b w:val="0"/>
      <w:i w:val="0"/>
      <w:color w:val="00000A"/>
    </w:rPr>
  </w:style>
  <w:style w:type="character" w:customStyle="1" w:styleId="ListLabel4">
    <w:name w:val="ListLabel 4"/>
    <w:rPr>
      <w:b w:val="0"/>
    </w:rPr>
  </w:style>
  <w:style w:type="character" w:customStyle="1" w:styleId="ListLabel5">
    <w:name w:val="ListLabel 5"/>
    <w:rPr>
      <w:i w:val="0"/>
    </w:rPr>
  </w:style>
  <w:style w:type="character" w:customStyle="1" w:styleId="ListLabel6">
    <w:name w:val="ListLabel 6"/>
    <w:rPr>
      <w:rFonts w:cs="Arial"/>
      <w:b w:val="0"/>
      <w:i w:val="0"/>
      <w:sz w:val="22"/>
      <w:szCs w:val="22"/>
    </w:rPr>
  </w:style>
  <w:style w:type="character" w:customStyle="1" w:styleId="ListLabel7">
    <w:name w:val="ListLabel 7"/>
    <w:rPr>
      <w:rFonts w:eastAsia="Times New Roman" w:cs="Times New Roman"/>
      <w:sz w:val="24"/>
    </w:rPr>
  </w:style>
  <w:style w:type="character" w:customStyle="1" w:styleId="ListLabel8">
    <w:name w:val="ListLabel 8"/>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320"/>
        <w:tab w:val="right" w:pos="8640"/>
      </w:tabs>
    </w:pPr>
  </w:style>
  <w:style w:type="paragraph" w:styleId="Subtitle">
    <w:name w:val="Subtitle"/>
    <w:basedOn w:val="Normal"/>
    <w:next w:val="BodyText"/>
    <w:qFormat/>
    <w:rPr>
      <w:b/>
      <w:bCs/>
      <w:i/>
      <w:iCs/>
      <w:sz w:val="28"/>
      <w:szCs w:val="28"/>
      <w:lang w:val="fr-FR"/>
    </w:rPr>
  </w:style>
  <w:style w:type="paragraph" w:customStyle="1" w:styleId="traduction">
    <w:name w:val="traduction"/>
    <w:basedOn w:val="Header"/>
    <w:pPr>
      <w:tabs>
        <w:tab w:val="clear" w:pos="4320"/>
        <w:tab w:val="clear" w:pos="8640"/>
      </w:tabs>
    </w:pPr>
    <w:rPr>
      <w:lang w:val="fr-FR"/>
    </w:rPr>
  </w:style>
  <w:style w:type="paragraph" w:customStyle="1" w:styleId="Sous-tit-14-centr">
    <w:name w:val="Sous-tit-14-centré"/>
    <w:basedOn w:val="Subtitle"/>
    <w:pPr>
      <w:spacing w:before="120" w:after="120" w:line="320" w:lineRule="atLeast"/>
      <w:jc w:val="center"/>
    </w:pPr>
    <w:rPr>
      <w:rFonts w:ascii="Verdana" w:hAnsi="Verdana" w:cs="Arial"/>
      <w:u w:val="single"/>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Cs w:val="20"/>
    </w:rPr>
  </w:style>
  <w:style w:type="paragraph" w:customStyle="1" w:styleId="FootnoteText1">
    <w:name w:val="Footnote Text1"/>
    <w:basedOn w:val="Normal"/>
    <w:rPr>
      <w:szCs w:val="20"/>
    </w:rPr>
  </w:style>
  <w:style w:type="paragraph" w:customStyle="1" w:styleId="CarChar">
    <w:name w:val="Car Char"/>
    <w:basedOn w:val="Normal"/>
    <w:pPr>
      <w:spacing w:after="160" w:line="240" w:lineRule="exact"/>
    </w:pPr>
    <w:rPr>
      <w:rFonts w:cs="Arial"/>
      <w:szCs w:val="20"/>
    </w:rPr>
  </w:style>
  <w:style w:type="paragraph" w:styleId="Footer">
    <w:name w:val="footer"/>
    <w:basedOn w:val="Normal"/>
    <w:pPr>
      <w:suppressLineNumbers/>
      <w:tabs>
        <w:tab w:val="center" w:pos="4320"/>
        <w:tab w:val="right" w:pos="8640"/>
      </w:tabs>
    </w:pPr>
  </w:style>
  <w:style w:type="paragraph" w:styleId="ListParagraph">
    <w:name w:val="List Paragraph"/>
    <w:basedOn w:val="Normal"/>
    <w:uiPriority w:val="1"/>
    <w:qFormat/>
    <w:pPr>
      <w:ind w:left="720"/>
    </w:pPr>
  </w:style>
  <w:style w:type="paragraph" w:customStyle="1" w:styleId="Complaint">
    <w:name w:val="Complaint"/>
    <w:basedOn w:val="Normal"/>
    <w:qFormat/>
    <w:pPr>
      <w:numPr>
        <w:numId w:val="2"/>
      </w:numPr>
      <w:jc w:val="both"/>
    </w:pPr>
    <w:rPr>
      <w:rFonts w:cs="Arial"/>
      <w:sz w:val="24"/>
      <w:lang w:val="en-GB"/>
    </w:rPr>
  </w:style>
  <w:style w:type="paragraph" w:customStyle="1" w:styleId="EuroCOP">
    <w:name w:val="EuroCOP"/>
    <w:basedOn w:val="ListParagraph"/>
    <w:pPr>
      <w:jc w:val="both"/>
    </w:pPr>
    <w:rPr>
      <w:rFonts w:cs="Arial"/>
      <w:sz w:val="24"/>
      <w:lang w:val="en-GB"/>
    </w:rPr>
  </w:style>
  <w:style w:type="paragraph" w:customStyle="1" w:styleId="CommentText1">
    <w:name w:val="Comment Text1"/>
    <w:basedOn w:val="Normal"/>
    <w:rPr>
      <w:szCs w:val="20"/>
    </w:rPr>
  </w:style>
  <w:style w:type="paragraph" w:customStyle="1" w:styleId="CommentSubject1">
    <w:name w:val="Comment Subject1"/>
    <w:basedOn w:val="CommentText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5614C6"/>
    <w:rPr>
      <w:sz w:val="16"/>
      <w:szCs w:val="16"/>
    </w:rPr>
  </w:style>
  <w:style w:type="paragraph" w:styleId="CommentText">
    <w:name w:val="annotation text"/>
    <w:basedOn w:val="Normal"/>
    <w:link w:val="CommentTextChar1"/>
    <w:uiPriority w:val="99"/>
    <w:semiHidden/>
    <w:unhideWhenUsed/>
    <w:rsid w:val="005614C6"/>
    <w:rPr>
      <w:szCs w:val="20"/>
    </w:rPr>
  </w:style>
  <w:style w:type="character" w:customStyle="1" w:styleId="CommentTextChar1">
    <w:name w:val="Comment Text Char1"/>
    <w:basedOn w:val="DefaultParagraphFont"/>
    <w:link w:val="CommentText"/>
    <w:uiPriority w:val="99"/>
    <w:semiHidden/>
    <w:rsid w:val="005614C6"/>
    <w:rPr>
      <w:rFonts w:ascii="Arial" w:hAnsi="Arial"/>
      <w:lang w:val="en-US" w:eastAsia="ar-SA"/>
    </w:rPr>
  </w:style>
  <w:style w:type="paragraph" w:styleId="CommentSubject">
    <w:name w:val="annotation subject"/>
    <w:basedOn w:val="CommentText"/>
    <w:next w:val="CommentText"/>
    <w:link w:val="CommentSubjectChar1"/>
    <w:uiPriority w:val="99"/>
    <w:semiHidden/>
    <w:unhideWhenUsed/>
    <w:rsid w:val="005614C6"/>
    <w:rPr>
      <w:b/>
      <w:bCs/>
    </w:rPr>
  </w:style>
  <w:style w:type="character" w:customStyle="1" w:styleId="CommentSubjectChar1">
    <w:name w:val="Comment Subject Char1"/>
    <w:basedOn w:val="CommentTextChar1"/>
    <w:link w:val="CommentSubject"/>
    <w:uiPriority w:val="99"/>
    <w:semiHidden/>
    <w:rsid w:val="005614C6"/>
    <w:rPr>
      <w:rFonts w:ascii="Arial" w:hAnsi="Arial"/>
      <w:b/>
      <w:bCs/>
      <w:lang w:val="en-US" w:eastAsia="ar-SA"/>
    </w:rPr>
  </w:style>
  <w:style w:type="character" w:customStyle="1" w:styleId="s52c23de3">
    <w:name w:val="s52c23de3"/>
    <w:basedOn w:val="DefaultParagraphFont"/>
    <w:rsid w:val="003443A9"/>
  </w:style>
  <w:style w:type="paragraph" w:customStyle="1" w:styleId="Default">
    <w:name w:val="Default"/>
    <w:rsid w:val="00494853"/>
    <w:pPr>
      <w:autoSpaceDE w:val="0"/>
      <w:autoSpaceDN w:val="0"/>
      <w:adjustRightInd w:val="0"/>
    </w:pPr>
    <w:rPr>
      <w:color w:val="000000"/>
      <w:sz w:val="24"/>
      <w:szCs w:val="24"/>
      <w:lang w:val="en-US"/>
    </w:rPr>
  </w:style>
  <w:style w:type="character" w:customStyle="1" w:styleId="sb8d990e2">
    <w:name w:val="sb8d990e2"/>
    <w:basedOn w:val="DefaultParagraphFont"/>
    <w:rsid w:val="00AB19DD"/>
  </w:style>
  <w:style w:type="character" w:customStyle="1" w:styleId="sae070d1d">
    <w:name w:val="sae070d1d"/>
    <w:basedOn w:val="DefaultParagraphFont"/>
    <w:rsid w:val="00AB19DD"/>
  </w:style>
  <w:style w:type="character" w:customStyle="1" w:styleId="s7d2086b4">
    <w:name w:val="s7d2086b4"/>
    <w:basedOn w:val="DefaultParagraphFont"/>
    <w:rsid w:val="001504F7"/>
  </w:style>
  <w:style w:type="paragraph" w:styleId="Revision">
    <w:name w:val="Revision"/>
    <w:hidden/>
    <w:uiPriority w:val="99"/>
    <w:semiHidden/>
    <w:rsid w:val="00BE10C2"/>
    <w:rPr>
      <w:rFonts w:ascii="Arial" w:hAnsi="Arial"/>
      <w:szCs w:val="24"/>
      <w:lang w:val="en-US" w:eastAsia="ar-SA"/>
    </w:rPr>
  </w:style>
  <w:style w:type="character" w:customStyle="1" w:styleId="sfbbfee58">
    <w:name w:val="sfbbfee58"/>
    <w:basedOn w:val="DefaultParagraphFont"/>
    <w:rsid w:val="00A46AA1"/>
  </w:style>
  <w:style w:type="paragraph" w:customStyle="1" w:styleId="scfb86d9c">
    <w:name w:val="scfb86d9c"/>
    <w:basedOn w:val="Normal"/>
    <w:rsid w:val="00C742DA"/>
    <w:pPr>
      <w:suppressAutoHyphens w:val="0"/>
      <w:spacing w:before="100" w:beforeAutospacing="1" w:after="100" w:afterAutospacing="1"/>
    </w:pPr>
    <w:rPr>
      <w:rFonts w:ascii="Times New Roman" w:hAnsi="Times New Roman"/>
      <w:sz w:val="24"/>
      <w:lang w:val="fr-FR" w:eastAsia="fr-FR"/>
    </w:rPr>
  </w:style>
  <w:style w:type="character" w:customStyle="1" w:styleId="s6b621b36">
    <w:name w:val="s6b621b36"/>
    <w:basedOn w:val="DefaultParagraphFont"/>
    <w:rsid w:val="00C742DA"/>
  </w:style>
  <w:style w:type="paragraph" w:customStyle="1" w:styleId="s6e50bd9a">
    <w:name w:val="s6e50bd9a"/>
    <w:basedOn w:val="Normal"/>
    <w:rsid w:val="00C742DA"/>
    <w:pPr>
      <w:suppressAutoHyphens w:val="0"/>
      <w:spacing w:before="100" w:beforeAutospacing="1" w:after="100" w:afterAutospacing="1"/>
    </w:pPr>
    <w:rPr>
      <w:rFonts w:ascii="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10367">
      <w:bodyDiv w:val="1"/>
      <w:marLeft w:val="0"/>
      <w:marRight w:val="0"/>
      <w:marTop w:val="0"/>
      <w:marBottom w:val="0"/>
      <w:divBdr>
        <w:top w:val="none" w:sz="0" w:space="0" w:color="auto"/>
        <w:left w:val="none" w:sz="0" w:space="0" w:color="auto"/>
        <w:bottom w:val="none" w:sz="0" w:space="0" w:color="auto"/>
        <w:right w:val="none" w:sz="0" w:space="0" w:color="auto"/>
      </w:divBdr>
    </w:div>
    <w:div w:id="831456310">
      <w:bodyDiv w:val="1"/>
      <w:marLeft w:val="0"/>
      <w:marRight w:val="0"/>
      <w:marTop w:val="0"/>
      <w:marBottom w:val="0"/>
      <w:divBdr>
        <w:top w:val="none" w:sz="0" w:space="0" w:color="auto"/>
        <w:left w:val="none" w:sz="0" w:space="0" w:color="auto"/>
        <w:bottom w:val="none" w:sz="0" w:space="0" w:color="auto"/>
        <w:right w:val="none" w:sz="0" w:space="0" w:color="auto"/>
      </w:divBdr>
    </w:div>
    <w:div w:id="967125504">
      <w:bodyDiv w:val="1"/>
      <w:marLeft w:val="0"/>
      <w:marRight w:val="0"/>
      <w:marTop w:val="0"/>
      <w:marBottom w:val="0"/>
      <w:divBdr>
        <w:top w:val="none" w:sz="0" w:space="0" w:color="auto"/>
        <w:left w:val="none" w:sz="0" w:space="0" w:color="auto"/>
        <w:bottom w:val="none" w:sz="0" w:space="0" w:color="auto"/>
        <w:right w:val="none" w:sz="0" w:space="0" w:color="auto"/>
      </w:divBdr>
    </w:div>
    <w:div w:id="1068461249">
      <w:bodyDiv w:val="1"/>
      <w:marLeft w:val="0"/>
      <w:marRight w:val="0"/>
      <w:marTop w:val="0"/>
      <w:marBottom w:val="0"/>
      <w:divBdr>
        <w:top w:val="none" w:sz="0" w:space="0" w:color="auto"/>
        <w:left w:val="none" w:sz="0" w:space="0" w:color="auto"/>
        <w:bottom w:val="none" w:sz="0" w:space="0" w:color="auto"/>
        <w:right w:val="none" w:sz="0" w:space="0" w:color="auto"/>
      </w:divBdr>
    </w:div>
    <w:div w:id="1143347576">
      <w:bodyDiv w:val="1"/>
      <w:marLeft w:val="0"/>
      <w:marRight w:val="0"/>
      <w:marTop w:val="0"/>
      <w:marBottom w:val="0"/>
      <w:divBdr>
        <w:top w:val="none" w:sz="0" w:space="0" w:color="auto"/>
        <w:left w:val="none" w:sz="0" w:space="0" w:color="auto"/>
        <w:bottom w:val="none" w:sz="0" w:space="0" w:color="auto"/>
        <w:right w:val="none" w:sz="0" w:space="0" w:color="auto"/>
      </w:divBdr>
    </w:div>
    <w:div w:id="1231769942">
      <w:bodyDiv w:val="1"/>
      <w:marLeft w:val="0"/>
      <w:marRight w:val="0"/>
      <w:marTop w:val="0"/>
      <w:marBottom w:val="0"/>
      <w:divBdr>
        <w:top w:val="none" w:sz="0" w:space="0" w:color="auto"/>
        <w:left w:val="none" w:sz="0" w:space="0" w:color="auto"/>
        <w:bottom w:val="none" w:sz="0" w:space="0" w:color="auto"/>
        <w:right w:val="none" w:sz="0" w:space="0" w:color="auto"/>
      </w:divBdr>
    </w:div>
    <w:div w:id="1243296159">
      <w:bodyDiv w:val="1"/>
      <w:marLeft w:val="0"/>
      <w:marRight w:val="0"/>
      <w:marTop w:val="0"/>
      <w:marBottom w:val="0"/>
      <w:divBdr>
        <w:top w:val="none" w:sz="0" w:space="0" w:color="auto"/>
        <w:left w:val="none" w:sz="0" w:space="0" w:color="auto"/>
        <w:bottom w:val="none" w:sz="0" w:space="0" w:color="auto"/>
        <w:right w:val="none" w:sz="0" w:space="0" w:color="auto"/>
      </w:divBdr>
    </w:div>
    <w:div w:id="1317565628">
      <w:bodyDiv w:val="1"/>
      <w:marLeft w:val="0"/>
      <w:marRight w:val="0"/>
      <w:marTop w:val="0"/>
      <w:marBottom w:val="0"/>
      <w:divBdr>
        <w:top w:val="none" w:sz="0" w:space="0" w:color="auto"/>
        <w:left w:val="none" w:sz="0" w:space="0" w:color="auto"/>
        <w:bottom w:val="none" w:sz="0" w:space="0" w:color="auto"/>
        <w:right w:val="none" w:sz="0" w:space="0" w:color="auto"/>
      </w:divBdr>
    </w:div>
    <w:div w:id="1454713303">
      <w:bodyDiv w:val="1"/>
      <w:marLeft w:val="0"/>
      <w:marRight w:val="0"/>
      <w:marTop w:val="0"/>
      <w:marBottom w:val="0"/>
      <w:divBdr>
        <w:top w:val="none" w:sz="0" w:space="0" w:color="auto"/>
        <w:left w:val="none" w:sz="0" w:space="0" w:color="auto"/>
        <w:bottom w:val="none" w:sz="0" w:space="0" w:color="auto"/>
        <w:right w:val="none" w:sz="0" w:space="0" w:color="auto"/>
      </w:divBdr>
      <w:divsChild>
        <w:div w:id="1644579504">
          <w:marLeft w:val="0"/>
          <w:marRight w:val="0"/>
          <w:marTop w:val="0"/>
          <w:marBottom w:val="0"/>
          <w:divBdr>
            <w:top w:val="none" w:sz="0" w:space="0" w:color="auto"/>
            <w:left w:val="none" w:sz="0" w:space="0" w:color="auto"/>
            <w:bottom w:val="none" w:sz="0" w:space="0" w:color="auto"/>
            <w:right w:val="none" w:sz="0" w:space="0" w:color="auto"/>
          </w:divBdr>
          <w:divsChild>
            <w:div w:id="907767128">
              <w:marLeft w:val="0"/>
              <w:marRight w:val="0"/>
              <w:marTop w:val="0"/>
              <w:marBottom w:val="0"/>
              <w:divBdr>
                <w:top w:val="none" w:sz="0" w:space="0" w:color="auto"/>
                <w:left w:val="none" w:sz="0" w:space="0" w:color="auto"/>
                <w:bottom w:val="none" w:sz="0" w:space="0" w:color="auto"/>
                <w:right w:val="none" w:sz="0" w:space="0" w:color="auto"/>
              </w:divBdr>
              <w:divsChild>
                <w:div w:id="1360933956">
                  <w:marLeft w:val="0"/>
                  <w:marRight w:val="0"/>
                  <w:marTop w:val="0"/>
                  <w:marBottom w:val="0"/>
                  <w:divBdr>
                    <w:top w:val="none" w:sz="0" w:space="0" w:color="auto"/>
                    <w:left w:val="none" w:sz="0" w:space="0" w:color="auto"/>
                    <w:bottom w:val="none" w:sz="0" w:space="0" w:color="auto"/>
                    <w:right w:val="none" w:sz="0" w:space="0" w:color="auto"/>
                  </w:divBdr>
                  <w:divsChild>
                    <w:div w:id="271133781">
                      <w:marLeft w:val="0"/>
                      <w:marRight w:val="0"/>
                      <w:marTop w:val="0"/>
                      <w:marBottom w:val="0"/>
                      <w:divBdr>
                        <w:top w:val="none" w:sz="0" w:space="0" w:color="auto"/>
                        <w:left w:val="none" w:sz="0" w:space="0" w:color="auto"/>
                        <w:bottom w:val="none" w:sz="0" w:space="0" w:color="auto"/>
                        <w:right w:val="none" w:sz="0" w:space="0" w:color="auto"/>
                      </w:divBdr>
                      <w:divsChild>
                        <w:div w:id="1689867867">
                          <w:marLeft w:val="0"/>
                          <w:marRight w:val="0"/>
                          <w:marTop w:val="0"/>
                          <w:marBottom w:val="0"/>
                          <w:divBdr>
                            <w:top w:val="none" w:sz="0" w:space="0" w:color="auto"/>
                            <w:left w:val="none" w:sz="0" w:space="0" w:color="auto"/>
                            <w:bottom w:val="none" w:sz="0" w:space="0" w:color="auto"/>
                            <w:right w:val="none" w:sz="0" w:space="0" w:color="auto"/>
                          </w:divBdr>
                          <w:divsChild>
                            <w:div w:id="84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26404">
      <w:bodyDiv w:val="1"/>
      <w:marLeft w:val="0"/>
      <w:marRight w:val="0"/>
      <w:marTop w:val="0"/>
      <w:marBottom w:val="0"/>
      <w:divBdr>
        <w:top w:val="none" w:sz="0" w:space="0" w:color="auto"/>
        <w:left w:val="none" w:sz="0" w:space="0" w:color="auto"/>
        <w:bottom w:val="none" w:sz="0" w:space="0" w:color="auto"/>
        <w:right w:val="none" w:sz="0" w:space="0" w:color="auto"/>
      </w:divBdr>
      <w:divsChild>
        <w:div w:id="2101674583">
          <w:marLeft w:val="0"/>
          <w:marRight w:val="0"/>
          <w:marTop w:val="0"/>
          <w:marBottom w:val="0"/>
          <w:divBdr>
            <w:top w:val="none" w:sz="0" w:space="0" w:color="auto"/>
            <w:left w:val="none" w:sz="0" w:space="0" w:color="auto"/>
            <w:bottom w:val="none" w:sz="0" w:space="0" w:color="auto"/>
            <w:right w:val="none" w:sz="0" w:space="0" w:color="auto"/>
          </w:divBdr>
          <w:divsChild>
            <w:div w:id="145362077">
              <w:marLeft w:val="0"/>
              <w:marRight w:val="0"/>
              <w:marTop w:val="0"/>
              <w:marBottom w:val="0"/>
              <w:divBdr>
                <w:top w:val="none" w:sz="0" w:space="0" w:color="auto"/>
                <w:left w:val="none" w:sz="0" w:space="0" w:color="auto"/>
                <w:bottom w:val="none" w:sz="0" w:space="0" w:color="auto"/>
                <w:right w:val="none" w:sz="0" w:space="0" w:color="auto"/>
              </w:divBdr>
              <w:divsChild>
                <w:div w:id="2002810959">
                  <w:marLeft w:val="0"/>
                  <w:marRight w:val="0"/>
                  <w:marTop w:val="0"/>
                  <w:marBottom w:val="0"/>
                  <w:divBdr>
                    <w:top w:val="none" w:sz="0" w:space="0" w:color="auto"/>
                    <w:left w:val="none" w:sz="0" w:space="0" w:color="auto"/>
                    <w:bottom w:val="none" w:sz="0" w:space="0" w:color="auto"/>
                    <w:right w:val="none" w:sz="0" w:space="0" w:color="auto"/>
                  </w:divBdr>
                  <w:divsChild>
                    <w:div w:id="598872869">
                      <w:marLeft w:val="0"/>
                      <w:marRight w:val="0"/>
                      <w:marTop w:val="0"/>
                      <w:marBottom w:val="0"/>
                      <w:divBdr>
                        <w:top w:val="none" w:sz="0" w:space="0" w:color="auto"/>
                        <w:left w:val="none" w:sz="0" w:space="0" w:color="auto"/>
                        <w:bottom w:val="none" w:sz="0" w:space="0" w:color="auto"/>
                        <w:right w:val="none" w:sz="0" w:space="0" w:color="auto"/>
                      </w:divBdr>
                      <w:divsChild>
                        <w:div w:id="1003314687">
                          <w:marLeft w:val="0"/>
                          <w:marRight w:val="0"/>
                          <w:marTop w:val="0"/>
                          <w:marBottom w:val="0"/>
                          <w:divBdr>
                            <w:top w:val="none" w:sz="0" w:space="0" w:color="auto"/>
                            <w:left w:val="none" w:sz="0" w:space="0" w:color="auto"/>
                            <w:bottom w:val="none" w:sz="0" w:space="0" w:color="auto"/>
                            <w:right w:val="none" w:sz="0" w:space="0" w:color="auto"/>
                          </w:divBdr>
                          <w:divsChild>
                            <w:div w:id="14959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33697">
      <w:bodyDiv w:val="1"/>
      <w:marLeft w:val="0"/>
      <w:marRight w:val="0"/>
      <w:marTop w:val="0"/>
      <w:marBottom w:val="0"/>
      <w:divBdr>
        <w:top w:val="none" w:sz="0" w:space="0" w:color="auto"/>
        <w:left w:val="none" w:sz="0" w:space="0" w:color="auto"/>
        <w:bottom w:val="none" w:sz="0" w:space="0" w:color="auto"/>
        <w:right w:val="none" w:sz="0" w:space="0" w:color="auto"/>
      </w:divBdr>
    </w:div>
    <w:div w:id="18769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settings.xml" Type="http://schemas.openxmlformats.org/officeDocument/2006/relationships/settings"/><Relationship Id="rId13" Target="media/image2.png" Type="http://schemas.openxmlformats.org/officeDocument/2006/relationships/image"/><Relationship Id="rId18" Target="footer1.xml" Type="http://schemas.openxmlformats.org/officeDocument/2006/relationships/footer"/><Relationship Id="rId3" Target="../customXml/item3.xml" Type="http://schemas.openxmlformats.org/officeDocument/2006/relationships/customXml"/><Relationship Id="rId21" Target="footer3.xml" Type="http://schemas.openxmlformats.org/officeDocument/2006/relationships/footer"/><Relationship Id="rId7" Target="styles.xml" Type="http://schemas.openxmlformats.org/officeDocument/2006/relationships/styles"/><Relationship Id="rId12" Target="media/image1.png" Type="http://schemas.openxmlformats.org/officeDocument/2006/relationships/image"/><Relationship Id="rId17" Target="header2.xml" Type="http://schemas.openxmlformats.org/officeDocument/2006/relationships/header"/><Relationship Id="rId2" Target="../customXml/item2.xml" Type="http://schemas.openxmlformats.org/officeDocument/2006/relationships/customXml"/><Relationship Id="rId16" Target="header1.xml" Type="http://schemas.openxmlformats.org/officeDocument/2006/relationships/header"/><Relationship Id="rId20" Target="header3.xml" Type="http://schemas.openxmlformats.org/officeDocument/2006/relationships/header"/><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5" Target="../customXml/item5.xml" Type="http://schemas.openxmlformats.org/officeDocument/2006/relationships/customXml"/><Relationship Id="rId15" Target="media/image4.jpeg" Type="http://schemas.openxmlformats.org/officeDocument/2006/relationships/image"/><Relationship Id="rId23" Target="theme/theme1.xml" Type="http://schemas.openxmlformats.org/officeDocument/2006/relationships/theme"/><Relationship Id="rId10" Target="footnotes.xml" Type="http://schemas.openxmlformats.org/officeDocument/2006/relationships/footnotes"/><Relationship Id="rId19" Target="footer2.xml" Type="http://schemas.openxmlformats.org/officeDocument/2006/relationships/footer"/><Relationship Id="rId4" Target="../customXml/item4.xml" Type="http://schemas.openxmlformats.org/officeDocument/2006/relationships/customXml"/><Relationship Id="rId9" Target="webSettings.xml" Type="http://schemas.openxmlformats.org/officeDocument/2006/relationships/webSettings"/><Relationship Id="rId14" Target="media/image3.png" Type="http://schemas.openxmlformats.org/officeDocument/2006/relationships/image"/><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eHudocDocument>
  <Category/>
  <DcType>
    <Item>ADMIS</Item>
  </DcType>
  <CMMeetNum/>
  <StateParty>
    <Item>FIN</Item>
  </StateParty>
  <ArticleViolated/>
  <ArticleNotViolated/>
  <ArticleInToConformity/>
  <ArticleNotInToConformity/>
  <Cycle/>
  <PeriodStartDate/>
  <PeriodEndDate/>
  <DcIdentifier>cc-197-2020-dadmiss-en</DcIdentifier>
  <DcLanguage>ENG</DcLanguage>
  <DcCreator>European Committee of Social Rights</DcCreator>
  <Title>Validity Foundation v. Finland, Complaint No. 197/2020</Title>
  <DateDec>2021-09-08</DateDec>
  <PublicationDate>2021-09-08</PublicationDate>
  <Session>322</Session>
  <ComplNum>197/2020</ComplNum>
  <ComplOrg>Validity Foundation</ComplOrg>
  <Article>11-00-000, 14-00-000,15-00-000, 91-154-163, 91-168-163, 91-171-163</Article>
  <ArticleInvoked>11-00-000, 14-00-000,15-00-000, 91-154-163, 91-168-163, 91-171-163</ArticleInvoked>
  <CharterId>163</CharterId>
  <Importance>1</Importance>
</CoeHudocDocument>
</file>

<file path=customXml/item3.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38166-76DB-4E98-A806-04569A3D7934}">
  <ds:schemaRefs>
    <ds:schemaRef ds:uri="http://schemas.microsoft.com/office/2006/metadata/properties"/>
    <ds:schemaRef ds:uri="http://schemas.microsoft.com/office/infopath/2007/PartnerControls"/>
    <ds:schemaRef ds:uri="12f62285-9aa1-4b92-a696-61548261daab"/>
  </ds:schemaRefs>
</ds:datastoreItem>
</file>

<file path=customXml/itemProps2.xml><?xml version="1.0" encoding="utf-8"?>
<ds:datastoreItem xmlns:ds="http://schemas.openxmlformats.org/officeDocument/2006/customXml" ds:itemID="{AADDBBB9-D035-4266-AEC4-F088743BEC98}">
  <ds:schemaRefs/>
</ds:datastoreItem>
</file>

<file path=customXml/itemProps3.xml><?xml version="1.0" encoding="utf-8"?>
<ds:datastoreItem xmlns:ds="http://schemas.openxmlformats.org/officeDocument/2006/customXml" ds:itemID="{19961AF4-DE64-4C71-BF39-DA898BFAD04C}"/>
</file>

<file path=customXml/itemProps4.xml><?xml version="1.0" encoding="utf-8"?>
<ds:datastoreItem xmlns:ds="http://schemas.openxmlformats.org/officeDocument/2006/customXml" ds:itemID="{50B1336C-B3DE-4F01-B21E-D63C665121C8}">
  <ds:schemaRefs>
    <ds:schemaRef ds:uri="http://schemas.openxmlformats.org/officeDocument/2006/bibliography"/>
  </ds:schemaRefs>
</ds:datastoreItem>
</file>

<file path=customXml/itemProps5.xml><?xml version="1.0" encoding="utf-8"?>
<ds:datastoreItem xmlns:ds="http://schemas.openxmlformats.org/officeDocument/2006/customXml" ds:itemID="{395768AB-366E-41B9-851B-E0A9D4725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197/2020 Draft decision on admissibility, Note 1rev</vt:lpstr>
    </vt:vector>
  </TitlesOfParts>
  <Manager/>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2021-09-13T14:11:00Z</dcterms:created>
  <dcterms:modified xsi:type="dcterms:W3CDTF">2021-09-13T14:11:00Z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0x010100AC83D3B5031AD24B8E4D2EBF667D4E34</vt:lpwstr>
  </property>
  <property fmtid="{D5CDD505-2E9C-101B-9397-08002B2CF9AE}" name="NXPowerLiteLastOptimized" pid="3">
    <vt:lpwstr>99208</vt:lpwstr>
  </property>
  <property fmtid="{D5CDD505-2E9C-101B-9397-08002B2CF9AE}" name="NXPowerLiteSettings" pid="4">
    <vt:lpwstr>C7000400038000</vt:lpwstr>
  </property>
  <property fmtid="{D5CDD505-2E9C-101B-9397-08002B2CF9AE}" name="NXPowerLiteVersion" pid="5">
    <vt:lpwstr>S9.1.0</vt:lpwstr>
  </property>
</Properties>
</file>