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D74FE" w:rsidR="00390B7E" w:rsidP="008D74FE" w:rsidRDefault="00390B7E" w14:paraId="5D9D043F" w14:textId="77777777">
      <w:pPr>
        <w:jc w:val="center"/>
        <w:rPr>
          <w:rFonts w:ascii="Times New Roman" w:hAnsi="Times New Roman" w:cs="Times New Roman"/>
          <w:noProof/>
        </w:rPr>
      </w:pPr>
    </w:p>
    <w:p w:rsidRPr="008D74FE" w:rsidR="0098410D" w:rsidP="008D74FE" w:rsidRDefault="0098410D" w14:paraId="3C3A2655" w14:textId="77777777">
      <w:pPr>
        <w:jc w:val="center"/>
      </w:pPr>
    </w:p>
    <w:p w:rsidRPr="008D74FE" w:rsidR="0098410D" w:rsidP="008D74FE" w:rsidRDefault="00390B7E" w14:paraId="1DDD67F1" w14:textId="55D85876">
      <w:pPr>
        <w:pStyle w:val="DecHTitle"/>
      </w:pPr>
      <w:r w:rsidRPr="008D74FE">
        <w:t>FIRST SECTION</w:t>
      </w:r>
    </w:p>
    <w:p w:rsidRPr="008D74FE" w:rsidR="008E6217" w:rsidP="008D74FE" w:rsidRDefault="008E6217" w14:paraId="51E952F4" w14:textId="4566EFE0">
      <w:pPr>
        <w:pStyle w:val="JuTitle"/>
      </w:pPr>
      <w:bookmarkStart w:name="To" w:id="0"/>
      <w:r w:rsidRPr="008D74FE">
        <w:rPr>
          <w:color w:val="000000" w:themeColor="text1"/>
        </w:rPr>
        <w:t xml:space="preserve">CASE OF </w:t>
      </w:r>
      <w:bookmarkEnd w:id="0"/>
      <w:r w:rsidRPr="008D74FE" w:rsidR="00390B7E">
        <w:t>H.P. AND OTHERS v. CROATIA</w:t>
      </w:r>
    </w:p>
    <w:p w:rsidRPr="008D74FE" w:rsidR="00D74888" w:rsidP="008D74FE" w:rsidRDefault="008E6217" w14:paraId="7F2042A3" w14:textId="3B6F6E22">
      <w:pPr>
        <w:pStyle w:val="ECHRCoverTitle4"/>
      </w:pPr>
      <w:r w:rsidRPr="008D74FE">
        <w:t>(</w:t>
      </w:r>
      <w:r w:rsidRPr="008D74FE" w:rsidR="00390B7E">
        <w:rPr>
          <w:noProof/>
        </w:rPr>
        <w:t>Application no.</w:t>
      </w:r>
      <w:r w:rsidRPr="008D74FE">
        <w:t xml:space="preserve"> </w:t>
      </w:r>
      <w:r w:rsidRPr="008D74FE" w:rsidR="00390B7E">
        <w:t>58282/19</w:t>
      </w:r>
      <w:r w:rsidRPr="008D74FE">
        <w:t>)</w:t>
      </w:r>
    </w:p>
    <w:p w:rsidRPr="008D74FE" w:rsidR="0098410D" w:rsidP="008D74FE" w:rsidRDefault="0098410D" w14:paraId="13A96BEA" w14:textId="77777777">
      <w:pPr>
        <w:pStyle w:val="DecHCase"/>
      </w:pPr>
    </w:p>
    <w:p w:rsidRPr="008D74FE" w:rsidR="0098410D" w:rsidP="008D74FE" w:rsidRDefault="0098410D" w14:paraId="659DBDDB" w14:textId="77777777">
      <w:pPr>
        <w:pStyle w:val="DecHCase"/>
      </w:pPr>
    </w:p>
    <w:p w:rsidRPr="008D74FE" w:rsidR="00AC4CD4" w:rsidP="008D74FE" w:rsidRDefault="00AC4CD4" w14:paraId="6F897032" w14:textId="77777777">
      <w:pPr>
        <w:pStyle w:val="DecHCase"/>
      </w:pPr>
    </w:p>
    <w:p w:rsidRPr="008D74FE" w:rsidR="0098410D" w:rsidP="008D74FE" w:rsidRDefault="0098410D" w14:paraId="06A20EC0" w14:textId="77777777">
      <w:pPr>
        <w:pStyle w:val="DecHCase"/>
      </w:pPr>
    </w:p>
    <w:p w:rsidRPr="008D74FE" w:rsidR="0098410D" w:rsidP="008D74FE" w:rsidRDefault="0098410D" w14:paraId="121C9479" w14:textId="1D64F268">
      <w:pPr>
        <w:pStyle w:val="DecHCase"/>
      </w:pPr>
      <w:r w:rsidRPr="008D74FE">
        <w:t>JUDGMENT</w:t>
      </w:r>
      <w:r w:rsidRPr="008D74FE" w:rsidR="00AC4CD4">
        <w:br/>
      </w:r>
    </w:p>
    <w:p w:rsidRPr="008D74FE" w:rsidR="0098410D" w:rsidP="008D74FE" w:rsidRDefault="0098410D" w14:paraId="6D78ACB0" w14:textId="77777777">
      <w:pPr>
        <w:pStyle w:val="DecHCase"/>
      </w:pPr>
      <w:r w:rsidRPr="008D74FE">
        <w:t>STRASBOURG</w:t>
      </w:r>
    </w:p>
    <w:p w:rsidRPr="008D74FE" w:rsidR="0098410D" w:rsidP="008D74FE" w:rsidRDefault="00390B7E" w14:paraId="4985C7C2" w14:textId="5432ADB4">
      <w:pPr>
        <w:pStyle w:val="DecHCase"/>
      </w:pPr>
      <w:r w:rsidRPr="008D74FE">
        <w:rPr>
          <w:rFonts w:ascii="Times New Roman" w:hAnsi="Times New Roman" w:cs="Times New Roman"/>
        </w:rPr>
        <w:t>19 May 2022</w:t>
      </w:r>
    </w:p>
    <w:p w:rsidRPr="008D74FE" w:rsidR="00AC4CD4" w:rsidP="008D74FE" w:rsidRDefault="00AC4CD4" w14:paraId="2C4D4601" w14:textId="77777777">
      <w:pPr>
        <w:pStyle w:val="JuPara"/>
      </w:pPr>
    </w:p>
    <w:p w:rsidRPr="00193582" w:rsidR="00AE413E" w:rsidP="008D74FE" w:rsidRDefault="0098410D" w14:paraId="68A3DB0A" w14:textId="25C9F53C">
      <w:pPr>
        <w:rPr>
          <w:i/>
          <w:sz w:val="22"/>
        </w:rPr>
      </w:pPr>
      <w:r w:rsidRPr="008D74FE">
        <w:rPr>
          <w:i/>
          <w:sz w:val="22"/>
        </w:rPr>
        <w:t xml:space="preserve">This judgment </w:t>
      </w:r>
      <w:r w:rsidRPr="008D74FE" w:rsidR="00390B7E">
        <w:rPr>
          <w:i/>
          <w:noProof/>
          <w:sz w:val="22"/>
        </w:rPr>
        <w:t>is final but it</w:t>
      </w:r>
      <w:r w:rsidRPr="008D74FE">
        <w:rPr>
          <w:i/>
          <w:sz w:val="22"/>
        </w:rPr>
        <w:t xml:space="preserve"> may be subject to editorial revision.</w:t>
      </w:r>
    </w:p>
    <w:p w:rsidRPr="008D74FE" w:rsidR="00AE413E" w:rsidP="008D74FE" w:rsidRDefault="00AE413E" w14:paraId="5EC243F3" w14:textId="5F859AE1"/>
    <w:p w:rsidRPr="008D74FE" w:rsidR="0098410D" w:rsidP="008D74FE" w:rsidRDefault="0098410D" w14:paraId="5A801685" w14:textId="77777777">
      <w:pPr>
        <w:sectPr w:rsidRPr="008D74FE"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8D74FE" w:rsidR="0098410D" w:rsidP="008D74FE" w:rsidRDefault="0098410D" w14:paraId="7116FFEC" w14:textId="2C8392F1">
      <w:pPr>
        <w:pStyle w:val="JuCase"/>
      </w:pPr>
      <w:r w:rsidRPr="008D74FE">
        <w:t xml:space="preserve">In the case of </w:t>
      </w:r>
      <w:r w:rsidRPr="008D74FE" w:rsidR="00390B7E">
        <w:t>H.P. and Others v. Croatia</w:t>
      </w:r>
      <w:r w:rsidRPr="008D74FE">
        <w:t>,</w:t>
      </w:r>
    </w:p>
    <w:p w:rsidRPr="008D74FE" w:rsidR="009F4C8F" w:rsidP="008D74FE" w:rsidRDefault="009F4C8F" w14:paraId="1A64F327" w14:textId="62A862E9">
      <w:pPr>
        <w:pStyle w:val="JuPara"/>
      </w:pPr>
      <w:r w:rsidRPr="008D74FE">
        <w:t>The European Court of Human Rights (</w:t>
      </w:r>
      <w:r w:rsidRPr="008D74FE" w:rsidR="00390B7E">
        <w:t>First Section</w:t>
      </w:r>
      <w:r w:rsidRPr="008D74FE">
        <w:t xml:space="preserve">), sitting as a </w:t>
      </w:r>
      <w:r w:rsidRPr="008D74FE" w:rsidR="00390B7E">
        <w:rPr>
          <w:noProof/>
        </w:rPr>
        <w:t>Committee</w:t>
      </w:r>
      <w:r w:rsidRPr="008D74FE">
        <w:t xml:space="preserve"> composed of:</w:t>
      </w:r>
    </w:p>
    <w:p w:rsidRPr="008D74FE" w:rsidR="009F4C8F" w:rsidP="008D74FE" w:rsidRDefault="003A5BD4" w14:paraId="2DD0E0BB" w14:textId="5B6F06AA">
      <w:pPr>
        <w:pStyle w:val="JuJudges"/>
      </w:pPr>
      <w:r w:rsidRPr="008D74FE">
        <w:tab/>
      </w:r>
      <w:proofErr w:type="spellStart"/>
      <w:r w:rsidRPr="008D74FE">
        <w:t>Péter</w:t>
      </w:r>
      <w:proofErr w:type="spellEnd"/>
      <w:r w:rsidRPr="008D74FE">
        <w:t xml:space="preserve"> Paczolay,</w:t>
      </w:r>
      <w:r w:rsidRPr="008D74FE">
        <w:rPr>
          <w:i/>
        </w:rPr>
        <w:t xml:space="preserve"> President,</w:t>
      </w:r>
      <w:r w:rsidRPr="008D74FE">
        <w:rPr>
          <w:i/>
        </w:rPr>
        <w:br/>
      </w:r>
      <w:r w:rsidRPr="008D74FE">
        <w:tab/>
        <w:t xml:space="preserve">Alena </w:t>
      </w:r>
      <w:proofErr w:type="spellStart"/>
      <w:r w:rsidRPr="008D74FE">
        <w:t>Poláčková</w:t>
      </w:r>
      <w:proofErr w:type="spellEnd"/>
      <w:r w:rsidRPr="008D74FE">
        <w:t>,</w:t>
      </w:r>
      <w:r w:rsidRPr="008D74FE">
        <w:rPr>
          <w:i/>
        </w:rPr>
        <w:br/>
      </w:r>
      <w:r w:rsidRPr="008D74FE">
        <w:tab/>
        <w:t xml:space="preserve">Davor </w:t>
      </w:r>
      <w:proofErr w:type="spellStart"/>
      <w:r w:rsidRPr="008D74FE">
        <w:t>Derenčinović</w:t>
      </w:r>
      <w:proofErr w:type="spellEnd"/>
      <w:r w:rsidRPr="008D74FE">
        <w:t xml:space="preserve">, </w:t>
      </w:r>
      <w:r w:rsidRPr="008D74FE">
        <w:rPr>
          <w:i/>
        </w:rPr>
        <w:t>judges,</w:t>
      </w:r>
      <w:r w:rsidRPr="008D74FE" w:rsidR="009F4C8F">
        <w:br/>
        <w:t xml:space="preserve">and </w:t>
      </w:r>
      <w:r w:rsidRPr="008D74FE" w:rsidR="00390B7E">
        <w:rPr>
          <w:noProof/>
        </w:rPr>
        <w:t>Liv Tigerstedt</w:t>
      </w:r>
      <w:r w:rsidRPr="008D74FE" w:rsidR="009F4C8F">
        <w:t xml:space="preserve">, </w:t>
      </w:r>
      <w:r w:rsidRPr="008D74FE" w:rsidR="00390B7E">
        <w:rPr>
          <w:i/>
          <w:noProof/>
        </w:rPr>
        <w:t xml:space="preserve">Deputy Section </w:t>
      </w:r>
      <w:r w:rsidRPr="008D74FE" w:rsidR="00390B7E">
        <w:rPr>
          <w:i/>
          <w:iCs/>
          <w:noProof/>
        </w:rPr>
        <w:t>Registrar</w:t>
      </w:r>
      <w:r w:rsidRPr="008D74FE" w:rsidR="009F4C8F">
        <w:rPr>
          <w:i/>
        </w:rPr>
        <w:t>,</w:t>
      </w:r>
    </w:p>
    <w:p w:rsidRPr="008D74FE" w:rsidR="00390B7E" w:rsidP="008D74FE" w:rsidRDefault="00390B7E" w14:paraId="414A3D4D" w14:textId="77777777">
      <w:pPr>
        <w:pStyle w:val="JuPara"/>
      </w:pPr>
      <w:r w:rsidRPr="008D74FE">
        <w:t>Having regard to:</w:t>
      </w:r>
    </w:p>
    <w:p w:rsidRPr="008D74FE" w:rsidR="00390B7E" w:rsidP="008D74FE" w:rsidRDefault="00390B7E" w14:paraId="581E84DE" w14:textId="77777777">
      <w:pPr>
        <w:pStyle w:val="JuPara"/>
      </w:pPr>
      <w:r w:rsidRPr="008D74FE">
        <w:t xml:space="preserve">the application (no. 58282/19) against the Republic of Croatia lodged with the Court under Article 34 of the Convention for the Protection of Human Rights and Fundamental Freedoms (“the Convention”) on 6 November 2019 by three Croatian nationals, whose relevant details are listed in the appended table (“the applicants”), and who were represented by Ms </w:t>
      </w:r>
      <w:bookmarkStart w:name="_Hlk103784562" w:id="1"/>
      <w:r w:rsidRPr="008D74FE">
        <w:t xml:space="preserve">S. </w:t>
      </w:r>
      <w:proofErr w:type="spellStart"/>
      <w:r w:rsidRPr="008D74FE">
        <w:t>Bezbradica</w:t>
      </w:r>
      <w:proofErr w:type="spellEnd"/>
      <w:r w:rsidRPr="008D74FE">
        <w:t xml:space="preserve"> </w:t>
      </w:r>
      <w:proofErr w:type="spellStart"/>
      <w:r w:rsidRPr="008D74FE">
        <w:t>Jelavić</w:t>
      </w:r>
      <w:proofErr w:type="spellEnd"/>
      <w:r w:rsidRPr="008D74FE">
        <w:t>,</w:t>
      </w:r>
      <w:bookmarkEnd w:id="1"/>
      <w:r w:rsidRPr="008D74FE">
        <w:t xml:space="preserve"> a lawyer practising in Zagreb;</w:t>
      </w:r>
    </w:p>
    <w:p w:rsidRPr="008D74FE" w:rsidR="00390B7E" w:rsidP="008D74FE" w:rsidRDefault="00390B7E" w14:paraId="25DC26F2" w14:textId="77777777">
      <w:pPr>
        <w:pStyle w:val="JuPara"/>
      </w:pPr>
      <w:r w:rsidRPr="008D74FE">
        <w:t>the decision to give notice of the application to the Croatian Government (“the Government”), represented by their Agent, Ms Š. </w:t>
      </w:r>
      <w:proofErr w:type="spellStart"/>
      <w:r w:rsidRPr="008D74FE">
        <w:t>Stažnik</w:t>
      </w:r>
      <w:proofErr w:type="spellEnd"/>
      <w:r w:rsidRPr="008D74FE">
        <w:t>;</w:t>
      </w:r>
    </w:p>
    <w:p w:rsidRPr="008D74FE" w:rsidR="00390B7E" w:rsidP="008D74FE" w:rsidRDefault="00390B7E" w14:paraId="09CED3C8" w14:textId="1A0E5F2E">
      <w:pPr>
        <w:pStyle w:val="JuPara"/>
      </w:pPr>
      <w:r w:rsidRPr="008D74FE">
        <w:t>the decision not to have the applicants</w:t>
      </w:r>
      <w:r w:rsidRPr="008D74FE" w:rsidR="008D74FE">
        <w:t>’</w:t>
      </w:r>
      <w:r w:rsidRPr="008D74FE">
        <w:t xml:space="preserve"> names disclosed;</w:t>
      </w:r>
    </w:p>
    <w:p w:rsidRPr="008D74FE" w:rsidR="00390B7E" w:rsidP="008D74FE" w:rsidRDefault="00390B7E" w14:paraId="5E9F462B" w14:textId="77777777">
      <w:pPr>
        <w:pStyle w:val="JuPara"/>
      </w:pPr>
      <w:r w:rsidRPr="008D74FE">
        <w:t>the decision to give priority to the application (Rule 41 of the Rules of Court);</w:t>
      </w:r>
    </w:p>
    <w:p w:rsidRPr="008D74FE" w:rsidR="00390B7E" w:rsidP="008D74FE" w:rsidRDefault="00390B7E" w14:paraId="6C155D7B" w14:textId="4BC09706">
      <w:pPr>
        <w:pStyle w:val="JuPara"/>
      </w:pPr>
      <w:r w:rsidRPr="008D74FE">
        <w:t>the parties</w:t>
      </w:r>
      <w:r w:rsidRPr="008D74FE" w:rsidR="008D74FE">
        <w:t>’</w:t>
      </w:r>
      <w:r w:rsidRPr="008D74FE">
        <w:t xml:space="preserve"> observations;</w:t>
      </w:r>
    </w:p>
    <w:p w:rsidRPr="008D74FE" w:rsidR="009F4C8F" w:rsidP="008D74FE" w:rsidRDefault="009F4C8F" w14:paraId="0AB03830" w14:textId="6EF82A02">
      <w:pPr>
        <w:pStyle w:val="JuPara"/>
      </w:pPr>
      <w:r w:rsidRPr="008D74FE">
        <w:t xml:space="preserve">Having deliberated in private on </w:t>
      </w:r>
      <w:r w:rsidRPr="008D74FE" w:rsidR="00390B7E">
        <w:t>26 April 2022</w:t>
      </w:r>
      <w:r w:rsidRPr="008D74FE">
        <w:t>,</w:t>
      </w:r>
    </w:p>
    <w:p w:rsidRPr="008D74FE" w:rsidR="009F4C8F" w:rsidP="008D74FE" w:rsidRDefault="009F4C8F" w14:paraId="256850B2" w14:textId="77777777">
      <w:pPr>
        <w:pStyle w:val="JuPara"/>
      </w:pPr>
      <w:r w:rsidRPr="008D74FE">
        <w:t>Delivers the following judgment, which was adopted on that date:</w:t>
      </w:r>
    </w:p>
    <w:p w:rsidRPr="008D74FE" w:rsidR="00390B7E" w:rsidP="008D74FE" w:rsidRDefault="00390B7E" w14:paraId="2DEC8C8A" w14:textId="554AF0EB">
      <w:pPr>
        <w:pStyle w:val="JuHHead"/>
        <w:numPr>
          <w:ilvl w:val="0"/>
          <w:numId w:val="0"/>
        </w:numPr>
      </w:pPr>
      <w:r w:rsidRPr="008D74FE">
        <w:t>SUBJECT MATTER OF THE CASE</w:t>
      </w:r>
    </w:p>
    <w:p w:rsidRPr="008D74FE" w:rsidR="00390B7E" w:rsidP="008D74FE" w:rsidRDefault="00390B7E" w14:paraId="58A1F51C" w14:textId="474C71FF">
      <w:pPr>
        <w:pStyle w:val="JuPara"/>
      </w:pPr>
      <w:r w:rsidRPr="008D74FE">
        <w:fldChar w:fldCharType="begin"/>
      </w:r>
      <w:r w:rsidRPr="008D74FE">
        <w:instrText xml:space="preserve"> SEQ level0 \*arabic </w:instrText>
      </w:r>
      <w:r w:rsidRPr="008D74FE">
        <w:fldChar w:fldCharType="separate"/>
      </w:r>
      <w:r w:rsidRPr="008D74FE" w:rsidR="008D74FE">
        <w:rPr>
          <w:noProof/>
        </w:rPr>
        <w:t>1</w:t>
      </w:r>
      <w:r w:rsidRPr="008D74FE">
        <w:fldChar w:fldCharType="end"/>
      </w:r>
      <w:r w:rsidRPr="008D74FE">
        <w:t>.  The case concerns a custody dispute and alleged abuse of the second and third applicants by their mother, K.P. Following the first applicant</w:t>
      </w:r>
      <w:r w:rsidRPr="008D74FE" w:rsidR="008D74FE">
        <w:t>’</w:t>
      </w:r>
      <w:r w:rsidRPr="008D74FE">
        <w:t>s divorce from K.P. in 2014, the couple</w:t>
      </w:r>
      <w:r w:rsidRPr="008D74FE" w:rsidR="008D74FE">
        <w:t>’</w:t>
      </w:r>
      <w:r w:rsidRPr="008D74FE">
        <w:t>s children, the second and third applicants, were ordered to live with their mother, and the first applicant had regular contact rights.</w:t>
      </w:r>
    </w:p>
    <w:p w:rsidRPr="008D74FE" w:rsidR="00390B7E" w:rsidP="008D74FE" w:rsidRDefault="00DD5D41" w14:paraId="70440D64" w14:textId="508DC10C">
      <w:pPr>
        <w:pStyle w:val="JuPara"/>
      </w:pPr>
      <w:r>
        <w:rPr>
          <w:noProof/>
        </w:rPr>
        <w:fldChar w:fldCharType="begin"/>
      </w:r>
      <w:r>
        <w:rPr>
          <w:noProof/>
        </w:rPr>
        <w:instrText xml:space="preserve"> SEQ level0 \*arabic \* MERGEFORMAT </w:instrText>
      </w:r>
      <w:r>
        <w:rPr>
          <w:noProof/>
        </w:rPr>
        <w:fldChar w:fldCharType="separate"/>
      </w:r>
      <w:r w:rsidRPr="008D74FE" w:rsidR="008D74FE">
        <w:rPr>
          <w:noProof/>
        </w:rPr>
        <w:t>2</w:t>
      </w:r>
      <w:r>
        <w:rPr>
          <w:noProof/>
        </w:rPr>
        <w:fldChar w:fldCharType="end"/>
      </w:r>
      <w:r w:rsidRPr="008D74FE" w:rsidR="00390B7E">
        <w:t>.  In November 2015, after the police were informed that K.P. was obstructing the children</w:t>
      </w:r>
      <w:r w:rsidRPr="008D74FE" w:rsidR="008D74FE">
        <w:t>’</w:t>
      </w:r>
      <w:r w:rsidRPr="008D74FE" w:rsidR="00390B7E">
        <w:t>s contacts with their father and emotionally abusing them, a criminal investigation was opened against her for violation of the children</w:t>
      </w:r>
      <w:r w:rsidRPr="008D74FE" w:rsidR="008D74FE">
        <w:t>’</w:t>
      </w:r>
      <w:r w:rsidRPr="008D74FE" w:rsidR="00390B7E">
        <w:t>s rights. In October 2016 K.P. admitted to the charges against her and agreed to seek professional help and enrol in a parenting school in order to postpone the prosecution against her. In July 2017 the charges against K.P. were dismissed because she had fulfilled the aforementioned conditions.</w:t>
      </w:r>
    </w:p>
    <w:p w:rsidRPr="008D74FE" w:rsidR="00390B7E" w:rsidP="008D74FE" w:rsidRDefault="00DD5D41" w14:paraId="30A70092" w14:textId="606027CE">
      <w:pPr>
        <w:pStyle w:val="JuPara"/>
      </w:pPr>
      <w:r>
        <w:rPr>
          <w:noProof/>
        </w:rPr>
        <w:fldChar w:fldCharType="begin"/>
      </w:r>
      <w:r>
        <w:rPr>
          <w:noProof/>
        </w:rPr>
        <w:instrText xml:space="preserve"> SEQ level0 \*arabic \* MERGEFORMAT </w:instrText>
      </w:r>
      <w:r>
        <w:rPr>
          <w:noProof/>
        </w:rPr>
        <w:fldChar w:fldCharType="separate"/>
      </w:r>
      <w:bookmarkStart w:name="paragraph00003" w:id="2"/>
      <w:r w:rsidRPr="008D74FE" w:rsidR="008D74FE">
        <w:rPr>
          <w:noProof/>
        </w:rPr>
        <w:t>3</w:t>
      </w:r>
      <w:bookmarkEnd w:id="2"/>
      <w:r>
        <w:rPr>
          <w:noProof/>
        </w:rPr>
        <w:fldChar w:fldCharType="end"/>
      </w:r>
      <w:r w:rsidRPr="008D74FE" w:rsidR="00390B7E">
        <w:t>.  Meanwhile, in 2016 the first applicant instituted court proceedings requesting that the children live with him because K.P. was obstructing their contacts, as well as manipulating and emotionally abusing the children. A multidisciplinary expert report dated 10 June 2016 by the Polyclinic for the Protection of Children in Zagreb concluded that the second and third applicants had been emotionally abused by their mother.</w:t>
      </w:r>
    </w:p>
    <w:p w:rsidRPr="008D74FE" w:rsidR="00390B7E" w:rsidP="008D74FE" w:rsidRDefault="00DD5D41" w14:paraId="061930F1" w14:textId="73E1D18F">
      <w:pPr>
        <w:pStyle w:val="JuPara"/>
      </w:pPr>
      <w:r>
        <w:rPr>
          <w:noProof/>
        </w:rPr>
        <w:fldChar w:fldCharType="begin"/>
      </w:r>
      <w:r>
        <w:rPr>
          <w:noProof/>
        </w:rPr>
        <w:instrText xml:space="preserve"> SEQ level0 \*arabic \* MERGEFORMAT </w:instrText>
      </w:r>
      <w:r>
        <w:rPr>
          <w:noProof/>
        </w:rPr>
        <w:fldChar w:fldCharType="separate"/>
      </w:r>
      <w:r w:rsidRPr="008D74FE" w:rsidR="008D74FE">
        <w:rPr>
          <w:noProof/>
        </w:rPr>
        <w:t>4</w:t>
      </w:r>
      <w:r>
        <w:rPr>
          <w:noProof/>
        </w:rPr>
        <w:fldChar w:fldCharType="end"/>
      </w:r>
      <w:r w:rsidRPr="008D74FE" w:rsidR="00390B7E">
        <w:t>.  The final report of the relevant social welfare centre (hereinafter: “the SWC”) dated 23 February 2018 noted that both parents had a loving relationship with the children and basic parenting skills. The report stated that, despite her progress through various treatments, K.P. had remained insufficiently self-critical which created a risk of repeated inadequate parenting. K.P.</w:t>
      </w:r>
      <w:r w:rsidRPr="008D74FE" w:rsidR="008D74FE">
        <w:t>’</w:t>
      </w:r>
      <w:r w:rsidRPr="008D74FE" w:rsidR="00390B7E">
        <w:t>s behavioural pattern had been observed by the Polyclinic as well as at the children</w:t>
      </w:r>
      <w:r w:rsidRPr="008D74FE" w:rsidR="008D74FE">
        <w:t>’</w:t>
      </w:r>
      <w:r w:rsidRPr="008D74FE" w:rsidR="00390B7E">
        <w:t>s school. Since the first applicant demonstrated better upbringings skills, the SWC proposed that the children live with him and maintain contact with their mother. The children</w:t>
      </w:r>
      <w:r w:rsidRPr="008D74FE" w:rsidR="008D74FE">
        <w:t>’</w:t>
      </w:r>
      <w:r w:rsidRPr="008D74FE" w:rsidR="00390B7E">
        <w:t xml:space="preserve">s appointed guardian </w:t>
      </w:r>
      <w:r w:rsidRPr="008D74FE" w:rsidR="00390B7E">
        <w:rPr>
          <w:i/>
          <w:iCs/>
        </w:rPr>
        <w:t>ad litem</w:t>
      </w:r>
      <w:r w:rsidRPr="008D74FE" w:rsidR="00390B7E">
        <w:t xml:space="preserve"> agreed with that proposal.</w:t>
      </w:r>
    </w:p>
    <w:p w:rsidRPr="008D74FE" w:rsidR="00390B7E" w:rsidP="008D74FE" w:rsidRDefault="00DD5D41" w14:paraId="0F774407" w14:textId="10740E85">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Pr="008D74FE" w:rsidR="008D74FE">
        <w:rPr>
          <w:noProof/>
        </w:rPr>
        <w:t>5</w:t>
      </w:r>
      <w:r>
        <w:rPr>
          <w:noProof/>
        </w:rPr>
        <w:fldChar w:fldCharType="end"/>
      </w:r>
      <w:r w:rsidRPr="008D74FE" w:rsidR="00390B7E">
        <w:t xml:space="preserve">.  On 30 April 2018 the Zagreb Municipal Court, accepting in full the recommendation of the SWC, </w:t>
      </w:r>
      <w:bookmarkStart w:name="_Hlk90886842" w:id="3"/>
      <w:r w:rsidRPr="008D74FE" w:rsidR="00390B7E">
        <w:t>ordered that the children immediately move to live with their father</w:t>
      </w:r>
      <w:bookmarkEnd w:id="3"/>
      <w:r w:rsidRPr="008D74FE" w:rsidR="00390B7E">
        <w:t>, which they did.</w:t>
      </w:r>
    </w:p>
    <w:p w:rsidRPr="008D74FE" w:rsidR="00390B7E" w:rsidP="008D74FE" w:rsidRDefault="00DD5D41" w14:paraId="6D79760A" w14:textId="2218B71E">
      <w:pPr>
        <w:pStyle w:val="JuPara"/>
      </w:pPr>
      <w:r>
        <w:rPr>
          <w:noProof/>
        </w:rPr>
        <w:fldChar w:fldCharType="begin"/>
      </w:r>
      <w:r>
        <w:rPr>
          <w:noProof/>
        </w:rPr>
        <w:instrText xml:space="preserve"> SEQ level0 \*arabic \* MERGEFORMAT </w:instrText>
      </w:r>
      <w:r>
        <w:rPr>
          <w:noProof/>
        </w:rPr>
        <w:fldChar w:fldCharType="separate"/>
      </w:r>
      <w:bookmarkStart w:name="paragraph00006" w:id="4"/>
      <w:r w:rsidRPr="008D74FE" w:rsidR="008D74FE">
        <w:rPr>
          <w:noProof/>
        </w:rPr>
        <w:t>6</w:t>
      </w:r>
      <w:bookmarkEnd w:id="4"/>
      <w:r>
        <w:rPr>
          <w:noProof/>
        </w:rPr>
        <w:fldChar w:fldCharType="end"/>
      </w:r>
      <w:r w:rsidRPr="008D74FE" w:rsidR="00390B7E">
        <w:t>.  On appeal, on 4 September 2018, the Zagreb County Court reversed the first-instance judgment and ordered that the children return to live with their mother. Noting that the latest report of the SWC did not contain any information on abuse of the children, the second-instance court did not accept the SWC</w:t>
      </w:r>
      <w:r w:rsidRPr="008D74FE" w:rsidR="008D74FE">
        <w:t>’</w:t>
      </w:r>
      <w:r w:rsidRPr="008D74FE" w:rsidR="00390B7E">
        <w:t>s recommendation. K.P. had attended supportive therapy and counselling, had made notable progress and had become more self-critical about the children</w:t>
      </w:r>
      <w:r w:rsidRPr="008D74FE" w:rsidR="008D74FE">
        <w:t>’</w:t>
      </w:r>
      <w:r w:rsidRPr="008D74FE" w:rsidR="00390B7E">
        <w:t>s upbringing and her behaviour towards them. In the court</w:t>
      </w:r>
      <w:r w:rsidRPr="008D74FE" w:rsidR="008D74FE">
        <w:t>’</w:t>
      </w:r>
      <w:r w:rsidRPr="008D74FE" w:rsidR="00390B7E">
        <w:t>s opinion, the potential risk of repeated inadequate parenting harmful to the children could not be accepted as the reason to alter the custody decision because it was merely an assumed future possibility. Given that the children had an equally strong emotional bond with both parents and had no strong preference of the parent they wanted to live with, that the mother was extremely motivated to live with her children, and that the symptoms suggesting emotional abuse no longer obtained, there was no indication that the children would be in danger were they to live with their mother, with whom they had lived since birth. In the court</w:t>
      </w:r>
      <w:r w:rsidRPr="008D74FE" w:rsidR="008D74FE">
        <w:t>’</w:t>
      </w:r>
      <w:r w:rsidRPr="008D74FE" w:rsidR="00390B7E">
        <w:t>s view, any change in their lives could pose a risk of development of mental health disorders and this was particularly so because the case involved young children, who were normally more attached to their mother.</w:t>
      </w:r>
    </w:p>
    <w:p w:rsidRPr="008D74FE" w:rsidR="00390B7E" w:rsidP="008D74FE" w:rsidRDefault="00DD5D41" w14:paraId="19903D8E" w14:textId="1346933D">
      <w:pPr>
        <w:pStyle w:val="JuPara"/>
      </w:pPr>
      <w:r>
        <w:rPr>
          <w:noProof/>
        </w:rPr>
        <w:fldChar w:fldCharType="begin"/>
      </w:r>
      <w:r>
        <w:rPr>
          <w:noProof/>
        </w:rPr>
        <w:instrText xml:space="preserve"> SEQ level0 \*arabic \* MERGEFORMAT </w:instrText>
      </w:r>
      <w:r>
        <w:rPr>
          <w:noProof/>
        </w:rPr>
        <w:fldChar w:fldCharType="separate"/>
      </w:r>
      <w:r w:rsidRPr="008D74FE" w:rsidR="008D74FE">
        <w:rPr>
          <w:noProof/>
        </w:rPr>
        <w:t>7</w:t>
      </w:r>
      <w:r>
        <w:rPr>
          <w:noProof/>
        </w:rPr>
        <w:fldChar w:fldCharType="end"/>
      </w:r>
      <w:r w:rsidRPr="008D74FE" w:rsidR="00390B7E">
        <w:t>.  In October 2018 the second and third applicants returned to live with K.P.</w:t>
      </w:r>
    </w:p>
    <w:p w:rsidRPr="008D74FE" w:rsidR="00390B7E" w:rsidP="008D74FE" w:rsidRDefault="00DD5D41" w14:paraId="15F1F478" w14:textId="0C574165">
      <w:pPr>
        <w:pStyle w:val="JuPara"/>
      </w:pPr>
      <w:r>
        <w:rPr>
          <w:noProof/>
        </w:rPr>
        <w:fldChar w:fldCharType="begin"/>
      </w:r>
      <w:r>
        <w:rPr>
          <w:noProof/>
        </w:rPr>
        <w:instrText xml:space="preserve"> SEQ level0 \*arabic \* MERGEFORMAT </w:instrText>
      </w:r>
      <w:r>
        <w:rPr>
          <w:noProof/>
        </w:rPr>
        <w:fldChar w:fldCharType="separate"/>
      </w:r>
      <w:r w:rsidRPr="008D74FE" w:rsidR="008D74FE">
        <w:rPr>
          <w:noProof/>
        </w:rPr>
        <w:t>8</w:t>
      </w:r>
      <w:r>
        <w:rPr>
          <w:noProof/>
        </w:rPr>
        <w:fldChar w:fldCharType="end"/>
      </w:r>
      <w:r w:rsidRPr="008D74FE" w:rsidR="00390B7E">
        <w:t>.  The applicants</w:t>
      </w:r>
      <w:r w:rsidRPr="008D74FE" w:rsidR="008D74FE">
        <w:t>’</w:t>
      </w:r>
      <w:r w:rsidRPr="008D74FE" w:rsidR="00390B7E">
        <w:t xml:space="preserve"> constitutional complaint was dismissed on 9 April 2019, with three out of twelve judges of the Constitutional Court dissenting.</w:t>
      </w:r>
    </w:p>
    <w:bookmarkStart w:name="paragraph00008" w:id="5"/>
    <w:p w:rsidRPr="008D74FE" w:rsidR="00390B7E" w:rsidP="008D74FE" w:rsidRDefault="00390B7E" w14:paraId="5E2822EC" w14:textId="5616D7DB">
      <w:pPr>
        <w:pStyle w:val="JuPara"/>
      </w:pPr>
      <w:r w:rsidRPr="008D74FE">
        <w:fldChar w:fldCharType="begin"/>
      </w:r>
      <w:r w:rsidRPr="008D74FE">
        <w:instrText xml:space="preserve"> SEQ level0 \*arabic \* MERGEFORMAT </w:instrText>
      </w:r>
      <w:r w:rsidRPr="008D74FE">
        <w:fldChar w:fldCharType="separate"/>
      </w:r>
      <w:r w:rsidRPr="008D74FE" w:rsidR="008D74FE">
        <w:rPr>
          <w:noProof/>
        </w:rPr>
        <w:t>9</w:t>
      </w:r>
      <w:r w:rsidRPr="008D74FE">
        <w:fldChar w:fldCharType="end"/>
      </w:r>
      <w:bookmarkEnd w:id="5"/>
      <w:r w:rsidRPr="008D74FE">
        <w:t>.  Meanwhile, in November 2018 and March 2019 the relevant SWC filed two fresh criminal complaints against K.P. for inappropriate behaviour towards her children, including physical abuse. The criminal complaints were dismissed by the competent prosecuting authorities in September 2020 for lack of reasonable suspicion.</w:t>
      </w:r>
    </w:p>
    <w:p w:rsidRPr="008D74FE" w:rsidR="00390B7E" w:rsidP="008D74FE" w:rsidRDefault="00390B7E" w14:paraId="7A872AA1" w14:textId="4CF5AF14">
      <w:pPr>
        <w:pStyle w:val="JuPara"/>
      </w:pPr>
      <w:r w:rsidRPr="008D74FE">
        <w:fldChar w:fldCharType="begin"/>
      </w:r>
      <w:r w:rsidRPr="008D74FE">
        <w:instrText xml:space="preserve"> SEQ level0 \*arabic </w:instrText>
      </w:r>
      <w:r w:rsidRPr="008D74FE">
        <w:fldChar w:fldCharType="separate"/>
      </w:r>
      <w:r w:rsidRPr="008D74FE" w:rsidR="008D74FE">
        <w:rPr>
          <w:noProof/>
        </w:rPr>
        <w:t>10</w:t>
      </w:r>
      <w:r w:rsidRPr="008D74FE">
        <w:fldChar w:fldCharType="end"/>
      </w:r>
      <w:r w:rsidRPr="008D74FE">
        <w:t>.  The applicants complained that, by deciding that the children would live with K.P., the authorities failed to protect them from further abuse. They also complained that the Zagreb County Court failed to put forward relevant and sufficient reasons for its decision and that one of its reasons was discriminatory. They relied on Articles 3, 8, 13 and 14 of the Convention.</w:t>
      </w:r>
    </w:p>
    <w:p w:rsidRPr="008D74FE" w:rsidR="00390B7E" w:rsidP="008D74FE" w:rsidRDefault="00390B7E" w14:paraId="2E7B6850" w14:textId="2FD21189">
      <w:pPr>
        <w:pStyle w:val="JuHHead"/>
      </w:pPr>
      <w:r w:rsidRPr="008D74FE">
        <w:t>THE COURT</w:t>
      </w:r>
      <w:r w:rsidRPr="008D74FE" w:rsidR="008D74FE">
        <w:t>’</w:t>
      </w:r>
      <w:r w:rsidRPr="008D74FE">
        <w:t>S ASSESSMENT</w:t>
      </w:r>
    </w:p>
    <w:p w:rsidRPr="008D74FE" w:rsidR="00390B7E" w:rsidP="008D74FE" w:rsidRDefault="00390B7E" w14:paraId="4F5D886C" w14:textId="77777777">
      <w:pPr>
        <w:pStyle w:val="JuHIRoman"/>
        <w:ind w:left="397" w:hanging="397"/>
      </w:pPr>
      <w:r w:rsidRPr="008D74FE">
        <w:t>ALLEGED VIOLATION OF ARTICLE 8 OF THE CONVENTION</w:t>
      </w:r>
    </w:p>
    <w:p w:rsidRPr="008D74FE" w:rsidR="00390B7E" w:rsidP="008D74FE" w:rsidRDefault="00390B7E" w14:paraId="52477C63" w14:textId="77777777">
      <w:pPr>
        <w:pStyle w:val="JuHA"/>
      </w:pPr>
      <w:r w:rsidRPr="008D74FE">
        <w:t>Preliminary remark</w:t>
      </w:r>
    </w:p>
    <w:p w:rsidRPr="008D74FE" w:rsidR="00390B7E" w:rsidP="008D74FE" w:rsidRDefault="00390B7E" w14:paraId="1B7BC40C" w14:textId="3C2C8816">
      <w:pPr>
        <w:pStyle w:val="JuPara"/>
      </w:pPr>
      <w:r w:rsidRPr="008D74FE">
        <w:fldChar w:fldCharType="begin"/>
      </w:r>
      <w:r w:rsidRPr="008D74FE">
        <w:instrText xml:space="preserve"> SEQ level0 \*arabic </w:instrText>
      </w:r>
      <w:r w:rsidRPr="008D74FE">
        <w:fldChar w:fldCharType="separate"/>
      </w:r>
      <w:bookmarkStart w:name="paragraph00010" w:id="6"/>
      <w:r w:rsidRPr="008D74FE" w:rsidR="008D74FE">
        <w:rPr>
          <w:noProof/>
        </w:rPr>
        <w:t>11</w:t>
      </w:r>
      <w:bookmarkEnd w:id="6"/>
      <w:r w:rsidRPr="008D74FE">
        <w:fldChar w:fldCharType="end"/>
      </w:r>
      <w:r w:rsidRPr="008D74FE">
        <w:t>.  As clarified in their observations, the applicants are primarily contesting the Zagreb County Court</w:t>
      </w:r>
      <w:r w:rsidRPr="008D74FE" w:rsidR="008D74FE">
        <w:t>’</w:t>
      </w:r>
      <w:r w:rsidRPr="008D74FE">
        <w:t xml:space="preserve">s judgment of 4 September 2018, which ordered that the second and third applicants live with K.P. In their view, the said judgment failed to protect the children from further abuse. In such circumstances, being the master of the case before it (see </w:t>
      </w:r>
      <w:proofErr w:type="spellStart"/>
      <w:r w:rsidRPr="008D74FE">
        <w:rPr>
          <w:rFonts w:eastAsia="Times New Roman"/>
          <w:i/>
          <w:iCs/>
        </w:rPr>
        <w:t>Radomilja</w:t>
      </w:r>
      <w:proofErr w:type="spellEnd"/>
      <w:r w:rsidRPr="008D74FE">
        <w:rPr>
          <w:rFonts w:eastAsia="Times New Roman"/>
          <w:i/>
          <w:iCs/>
        </w:rPr>
        <w:t xml:space="preserve"> and Others v. Croatia</w:t>
      </w:r>
      <w:r w:rsidRPr="008D74FE">
        <w:rPr>
          <w:rFonts w:eastAsia="Times New Roman"/>
        </w:rPr>
        <w:t xml:space="preserve"> [GC], nos. 37685/10 and 22768/12, § 124, 20 March 2018)</w:t>
      </w:r>
      <w:r w:rsidRPr="008D74FE">
        <w:t>, the Court considers it most appropriate to examine the case under Article</w:t>
      </w:r>
      <w:r w:rsidRPr="008D74FE" w:rsidR="00847165">
        <w:t> </w:t>
      </w:r>
      <w:r w:rsidRPr="008D74FE">
        <w:t>8 of the Convention.</w:t>
      </w:r>
    </w:p>
    <w:p w:rsidRPr="008D74FE" w:rsidR="00390B7E" w:rsidP="008D74FE" w:rsidRDefault="00DD5D41" w14:paraId="761CD147" w14:textId="48402F04">
      <w:pPr>
        <w:pStyle w:val="JuPara"/>
      </w:pPr>
      <w:r>
        <w:rPr>
          <w:noProof/>
        </w:rPr>
        <w:fldChar w:fldCharType="begin"/>
      </w:r>
      <w:r>
        <w:rPr>
          <w:noProof/>
        </w:rPr>
        <w:instrText xml:space="preserve"> SEQ level0 \*arabic \* MERGEFORMAT </w:instrText>
      </w:r>
      <w:r>
        <w:rPr>
          <w:noProof/>
        </w:rPr>
        <w:fldChar w:fldCharType="separate"/>
      </w:r>
      <w:r w:rsidRPr="008D74FE" w:rsidR="008D74FE">
        <w:rPr>
          <w:noProof/>
        </w:rPr>
        <w:t>12</w:t>
      </w:r>
      <w:r>
        <w:rPr>
          <w:noProof/>
        </w:rPr>
        <w:fldChar w:fldCharType="end"/>
      </w:r>
      <w:r w:rsidRPr="008D74FE" w:rsidR="00390B7E">
        <w:t xml:space="preserve">.  The Government did not contest that the first applicant had standing to lodge an application on behalf of his minor children. Given that the first applicant has parental authority in respect of his children, although they no longer live with him, </w:t>
      </w:r>
      <w:r w:rsidRPr="008D74FE" w:rsidR="009361BD">
        <w:t>and</w:t>
      </w:r>
      <w:r w:rsidRPr="008D74FE" w:rsidR="00390B7E">
        <w:t xml:space="preserve"> that the present case concerns both custody issues and alleged abuse of children, the Court finds that he has standing to act on their behalf (compare </w:t>
      </w:r>
      <w:r w:rsidRPr="008D74FE" w:rsidR="00390B7E">
        <w:rPr>
          <w:i/>
          <w:iCs/>
        </w:rPr>
        <w:t>Petrov and X v. Russia</w:t>
      </w:r>
      <w:r w:rsidRPr="008D74FE" w:rsidR="00390B7E">
        <w:t xml:space="preserve">, no. 23608/16, § 83, 23 October 2018; and </w:t>
      </w:r>
      <w:r w:rsidRPr="008D74FE" w:rsidR="00390B7E">
        <w:rPr>
          <w:i/>
          <w:iCs/>
        </w:rPr>
        <w:t>R.B. and M. v. Italy</w:t>
      </w:r>
      <w:r w:rsidRPr="008D74FE" w:rsidR="00390B7E">
        <w:t xml:space="preserve">, no. 41382/19, </w:t>
      </w:r>
      <w:r w:rsidRPr="008D74FE" w:rsidR="00390B7E">
        <w:rPr>
          <w:rFonts w:cstheme="minorHAnsi"/>
        </w:rPr>
        <w:t>§</w:t>
      </w:r>
      <w:r w:rsidRPr="008D74FE" w:rsidR="00390B7E">
        <w:t xml:space="preserve"> 42, 22 April 2021).</w:t>
      </w:r>
    </w:p>
    <w:p w:rsidRPr="008D74FE" w:rsidR="00390B7E" w:rsidP="008D74FE" w:rsidRDefault="00390B7E" w14:paraId="4A959797" w14:textId="77777777">
      <w:pPr>
        <w:pStyle w:val="JuHA"/>
      </w:pPr>
      <w:r w:rsidRPr="008D74FE">
        <w:t>Admissibility</w:t>
      </w:r>
    </w:p>
    <w:p w:rsidRPr="008D74FE" w:rsidR="00390B7E" w:rsidP="008D74FE" w:rsidRDefault="00390B7E" w14:paraId="67E54D00" w14:textId="69A9A7CF">
      <w:pPr>
        <w:pStyle w:val="JuPara"/>
      </w:pPr>
      <w:r w:rsidRPr="008D74FE">
        <w:fldChar w:fldCharType="begin"/>
      </w:r>
      <w:r w:rsidRPr="008D74FE">
        <w:instrText xml:space="preserve"> SEQ level0 \*arabic </w:instrText>
      </w:r>
      <w:r w:rsidRPr="008D74FE">
        <w:fldChar w:fldCharType="separate"/>
      </w:r>
      <w:r w:rsidRPr="008D74FE" w:rsidR="008D74FE">
        <w:rPr>
          <w:noProof/>
        </w:rPr>
        <w:t>13</w:t>
      </w:r>
      <w:r w:rsidRPr="008D74FE">
        <w:fldChar w:fldCharType="end"/>
      </w:r>
      <w:r w:rsidRPr="008D74FE">
        <w:t>.  The Government argued that the applicants</w:t>
      </w:r>
      <w:r w:rsidRPr="008D74FE" w:rsidR="008D74FE">
        <w:t>’</w:t>
      </w:r>
      <w:r w:rsidRPr="008D74FE">
        <w:t xml:space="preserve"> complaint concerning alleged abuse of the children had been belated, because the first set of criminal proceedings had been terminated in 2017, or premature, because the second set of criminal proceedings had still been pending. They also submitted that the first applicant could not claim to be a victim of the alleged violation because he had personally not been subjected to any sort of abuse. In view of the fact that, as stated above, the applicants</w:t>
      </w:r>
      <w:r w:rsidRPr="008D74FE" w:rsidR="008D74FE">
        <w:t>’</w:t>
      </w:r>
      <w:r w:rsidRPr="008D74FE">
        <w:t xml:space="preserve"> main grievance in the case concerns the Zagreb County Court</w:t>
      </w:r>
      <w:r w:rsidRPr="008D74FE" w:rsidR="008D74FE">
        <w:t>’</w:t>
      </w:r>
      <w:r w:rsidRPr="008D74FE">
        <w:t xml:space="preserve">s judgment of 4 September 2018 (see paragraph </w:t>
      </w:r>
      <w:r w:rsidRPr="008D74FE">
        <w:fldChar w:fldCharType="begin"/>
      </w:r>
      <w:r w:rsidRPr="008D74FE">
        <w:instrText xml:space="preserve"> REF paragraph00010 \h  \* CharFormat </w:instrText>
      </w:r>
      <w:r w:rsidRPr="008D74FE">
        <w:fldChar w:fldCharType="separate"/>
      </w:r>
      <w:r w:rsidRPr="008D74FE" w:rsidR="008D74FE">
        <w:t>11</w:t>
      </w:r>
      <w:r w:rsidRPr="008D74FE">
        <w:fldChar w:fldCharType="end"/>
      </w:r>
      <w:r w:rsidRPr="008D74FE">
        <w:t xml:space="preserve"> above), the Court finds that these objections must be rejected.</w:t>
      </w:r>
    </w:p>
    <w:p w:rsidRPr="008D74FE" w:rsidR="00390B7E" w:rsidP="008D74FE" w:rsidRDefault="00DD5D41" w14:paraId="62C7EE56" w14:textId="4F04575F">
      <w:pPr>
        <w:pStyle w:val="JuPara"/>
      </w:pPr>
      <w:r>
        <w:rPr>
          <w:noProof/>
        </w:rPr>
        <w:fldChar w:fldCharType="begin"/>
      </w:r>
      <w:r>
        <w:rPr>
          <w:noProof/>
        </w:rPr>
        <w:instrText xml:space="preserve"> SEQ level0 \*arabic \* MERGEFORMAT </w:instrText>
      </w:r>
      <w:r>
        <w:rPr>
          <w:noProof/>
        </w:rPr>
        <w:fldChar w:fldCharType="separate"/>
      </w:r>
      <w:bookmarkStart w:name="paragraph00012" w:id="7"/>
      <w:r w:rsidRPr="008D74FE" w:rsidR="008D74FE">
        <w:rPr>
          <w:noProof/>
        </w:rPr>
        <w:t>14</w:t>
      </w:r>
      <w:bookmarkEnd w:id="7"/>
      <w:r>
        <w:rPr>
          <w:noProof/>
        </w:rPr>
        <w:fldChar w:fldCharType="end"/>
      </w:r>
      <w:r w:rsidRPr="008D74FE" w:rsidR="00390B7E">
        <w:t>.  The Government further claimed that the applicants did not suffer any significant disadvantage because nothing had changed for them as the children remained to live with their mother. In this connection, the Court recalls that mutual enjoyment by parent and child of each other</w:t>
      </w:r>
      <w:r w:rsidRPr="008D74FE" w:rsidR="008D74FE">
        <w:t>’</w:t>
      </w:r>
      <w:r w:rsidRPr="008D74FE" w:rsidR="00390B7E">
        <w:t xml:space="preserve">s company constitutes a fundamental element of family life, and that domestic measures hindering such enjoyment amount to an interference with the right protected by this provision (see </w:t>
      </w:r>
      <w:r w:rsidRPr="008D74FE" w:rsidR="00390B7E">
        <w:rPr>
          <w:i/>
          <w:iCs/>
        </w:rPr>
        <w:t xml:space="preserve">Strand </w:t>
      </w:r>
      <w:proofErr w:type="spellStart"/>
      <w:r w:rsidRPr="008D74FE" w:rsidR="00390B7E">
        <w:rPr>
          <w:i/>
          <w:iCs/>
        </w:rPr>
        <w:t>Lobben</w:t>
      </w:r>
      <w:proofErr w:type="spellEnd"/>
      <w:r w:rsidRPr="008D74FE" w:rsidR="00390B7E">
        <w:rPr>
          <w:i/>
          <w:iCs/>
        </w:rPr>
        <w:t xml:space="preserve"> and Others v. Norway</w:t>
      </w:r>
      <w:r w:rsidRPr="008D74FE" w:rsidR="00390B7E">
        <w:t xml:space="preserve"> [GC], no. 37283/13, § 202, 10 September 2019). It can therefore not be said that a final court judgment overturning a first-instance decision according to which the applicants had already began living together and ordering the second and third applicants to live separately from the first applicant did not result in significant disadvantage for their enjoyment of family life together. Consequently, this objection must equally be dismissed.</w:t>
      </w:r>
    </w:p>
    <w:p w:rsidRPr="008D74FE" w:rsidR="00390B7E" w:rsidP="008D74FE" w:rsidRDefault="00DD5D41" w14:paraId="2B0F4451" w14:textId="6DB45533">
      <w:pPr>
        <w:pStyle w:val="JuPara"/>
      </w:pPr>
      <w:r>
        <w:rPr>
          <w:noProof/>
        </w:rPr>
        <w:fldChar w:fldCharType="begin"/>
      </w:r>
      <w:r>
        <w:rPr>
          <w:noProof/>
        </w:rPr>
        <w:instrText xml:space="preserve"> SEQ level0 \*arabic \* MERGEFORMAT </w:instrText>
      </w:r>
      <w:r>
        <w:rPr>
          <w:noProof/>
        </w:rPr>
        <w:fldChar w:fldCharType="separate"/>
      </w:r>
      <w:r w:rsidRPr="008D74FE" w:rsidR="008D74FE">
        <w:rPr>
          <w:noProof/>
        </w:rPr>
        <w:t>15</w:t>
      </w:r>
      <w:r>
        <w:rPr>
          <w:noProof/>
        </w:rPr>
        <w:fldChar w:fldCharType="end"/>
      </w:r>
      <w:r w:rsidRPr="008D74FE" w:rsidR="00390B7E">
        <w:t xml:space="preserve">.  The </w:t>
      </w:r>
      <w:bookmarkStart w:name="_Hlk34206479" w:id="8"/>
      <w:r w:rsidRPr="008D74FE" w:rsidR="00390B7E">
        <w:t>Court notes that this complaint is not manifestly ill-founded within the meaning of Article 35 § 3 (a) of the Convention or inadmissible on any other grounds. It must therefore be declared admissible.</w:t>
      </w:r>
    </w:p>
    <w:bookmarkEnd w:id="8"/>
    <w:p w:rsidRPr="008D74FE" w:rsidR="00390B7E" w:rsidP="008D74FE" w:rsidRDefault="00390B7E" w14:paraId="03BCA08F" w14:textId="77777777">
      <w:pPr>
        <w:pStyle w:val="JuHA"/>
      </w:pPr>
      <w:r w:rsidRPr="008D74FE">
        <w:t>Merits</w:t>
      </w:r>
    </w:p>
    <w:p w:rsidRPr="008D74FE" w:rsidR="00390B7E" w:rsidP="008D74FE" w:rsidRDefault="00390B7E" w14:paraId="76684C36" w14:textId="1F9C6998">
      <w:pPr>
        <w:pStyle w:val="JuPara"/>
      </w:pPr>
      <w:r w:rsidRPr="008D74FE">
        <w:fldChar w:fldCharType="begin"/>
      </w:r>
      <w:r w:rsidRPr="008D74FE">
        <w:instrText xml:space="preserve"> SEQ level0 \*arabic </w:instrText>
      </w:r>
      <w:r w:rsidRPr="008D74FE">
        <w:fldChar w:fldCharType="separate"/>
      </w:r>
      <w:r w:rsidRPr="008D74FE" w:rsidR="008D74FE">
        <w:rPr>
          <w:noProof/>
        </w:rPr>
        <w:t>16</w:t>
      </w:r>
      <w:r w:rsidRPr="008D74FE">
        <w:fldChar w:fldCharType="end"/>
      </w:r>
      <w:r w:rsidRPr="008D74FE">
        <w:t>.  General principles concerning the States</w:t>
      </w:r>
      <w:r w:rsidRPr="008D74FE" w:rsidR="008D74FE">
        <w:t>’</w:t>
      </w:r>
      <w:r w:rsidRPr="008D74FE">
        <w:t xml:space="preserve"> positive obligations in cases of suspected abuse of children have been summarised in </w:t>
      </w:r>
      <w:r w:rsidRPr="008D74FE">
        <w:rPr>
          <w:rFonts w:eastAsia="Times New Roman"/>
          <w:i/>
          <w:iCs/>
        </w:rPr>
        <w:t>M. and M. v.</w:t>
      </w:r>
      <w:r w:rsidRPr="008D74FE" w:rsidR="00847165">
        <w:rPr>
          <w:rFonts w:eastAsia="Times New Roman"/>
          <w:i/>
          <w:iCs/>
        </w:rPr>
        <w:t> </w:t>
      </w:r>
      <w:r w:rsidRPr="008D74FE">
        <w:rPr>
          <w:rFonts w:eastAsia="Times New Roman"/>
          <w:i/>
          <w:iCs/>
        </w:rPr>
        <w:t>Croatia</w:t>
      </w:r>
      <w:r w:rsidRPr="008D74FE">
        <w:rPr>
          <w:rFonts w:eastAsia="Times New Roman"/>
        </w:rPr>
        <w:t xml:space="preserve"> (no.</w:t>
      </w:r>
      <w:r w:rsidRPr="008D74FE" w:rsidR="00847165">
        <w:rPr>
          <w:rFonts w:eastAsia="Times New Roman"/>
        </w:rPr>
        <w:t> </w:t>
      </w:r>
      <w:r w:rsidRPr="008D74FE">
        <w:rPr>
          <w:rFonts w:eastAsia="Times New Roman"/>
        </w:rPr>
        <w:t xml:space="preserve">10161/13, §§ 136 and 164, ECHR 2015 (extracts)), </w:t>
      </w:r>
      <w:r w:rsidRPr="008D74FE">
        <w:t xml:space="preserve">and those concerning custody disputes in </w:t>
      </w:r>
      <w:r w:rsidRPr="008D74FE">
        <w:rPr>
          <w:rFonts w:eastAsia="Times New Roman"/>
          <w:i/>
          <w:iCs/>
        </w:rPr>
        <w:t xml:space="preserve">Petrov and X </w:t>
      </w:r>
      <w:r w:rsidRPr="008D74FE">
        <w:rPr>
          <w:rFonts w:eastAsia="Times New Roman"/>
        </w:rPr>
        <w:t>(cited above, §§ 98-102).</w:t>
      </w:r>
    </w:p>
    <w:p w:rsidRPr="008D74FE" w:rsidR="00390B7E" w:rsidP="008D74FE" w:rsidRDefault="00390B7E" w14:paraId="13E89DFC" w14:textId="09E68154">
      <w:pPr>
        <w:pStyle w:val="JuPara"/>
      </w:pPr>
      <w:r w:rsidRPr="008D74FE">
        <w:fldChar w:fldCharType="begin"/>
      </w:r>
      <w:r w:rsidRPr="008D74FE">
        <w:instrText xml:space="preserve"> SEQ level0 \*arabic </w:instrText>
      </w:r>
      <w:r w:rsidRPr="008D74FE">
        <w:fldChar w:fldCharType="separate"/>
      </w:r>
      <w:r w:rsidRPr="008D74FE" w:rsidR="008D74FE">
        <w:rPr>
          <w:noProof/>
        </w:rPr>
        <w:t>17</w:t>
      </w:r>
      <w:r w:rsidRPr="008D74FE">
        <w:fldChar w:fldCharType="end"/>
      </w:r>
      <w:r w:rsidRPr="008D74FE">
        <w:t xml:space="preserve">.  In the present case, as stated above (see paragraph </w:t>
      </w:r>
      <w:r w:rsidRPr="008D74FE">
        <w:fldChar w:fldCharType="begin"/>
      </w:r>
      <w:r w:rsidRPr="008D74FE">
        <w:instrText xml:space="preserve"> REF paragraph00012 \h  \* CharFormat </w:instrText>
      </w:r>
      <w:r w:rsidRPr="008D74FE">
        <w:fldChar w:fldCharType="separate"/>
      </w:r>
      <w:r w:rsidRPr="008D74FE" w:rsidR="008D74FE">
        <w:t>14</w:t>
      </w:r>
      <w:r w:rsidRPr="008D74FE">
        <w:fldChar w:fldCharType="end"/>
      </w:r>
      <w:r w:rsidRPr="008D74FE">
        <w:t xml:space="preserve"> above), the Zagreb County Court</w:t>
      </w:r>
      <w:r w:rsidRPr="008D74FE" w:rsidR="008D74FE">
        <w:t>’</w:t>
      </w:r>
      <w:r w:rsidRPr="008D74FE">
        <w:t>s judgment of 4 September 2018 interfered with the applicants</w:t>
      </w:r>
      <w:r w:rsidRPr="008D74FE" w:rsidR="008D74FE">
        <w:t>’</w:t>
      </w:r>
      <w:r w:rsidRPr="008D74FE">
        <w:t xml:space="preserve"> right to respect for their family life. In addition, the applicants complained that the said judgment also resulted in the failure of the State to protect the children from further abuse by K.P. thus breaching the State</w:t>
      </w:r>
      <w:r w:rsidRPr="008D74FE" w:rsidR="008D74FE">
        <w:t>’</w:t>
      </w:r>
      <w:r w:rsidRPr="008D74FE">
        <w:t>s positive obligation under the Convention. While the boundaries between the State</w:t>
      </w:r>
      <w:r w:rsidRPr="008D74FE" w:rsidR="008D74FE">
        <w:t>’</w:t>
      </w:r>
      <w:r w:rsidRPr="008D74FE">
        <w:t xml:space="preserve">s positive and negative obligations under the Convention do not lend themselves to precise definition, the Court recalls that the applicable principles are nonetheless similar. In both contexts regard must be had in particular to the fair balance that has to be struck between the competing interests, subject in any event to the margin of appreciation enjoyed by the State (see, for example, </w:t>
      </w:r>
      <w:proofErr w:type="spellStart"/>
      <w:r w:rsidRPr="008D74FE">
        <w:rPr>
          <w:rFonts w:eastAsia="Times New Roman"/>
          <w:i/>
          <w:iCs/>
        </w:rPr>
        <w:t>Lazoriva</w:t>
      </w:r>
      <w:proofErr w:type="spellEnd"/>
      <w:r w:rsidRPr="008D74FE">
        <w:rPr>
          <w:rFonts w:eastAsia="Times New Roman"/>
          <w:i/>
          <w:iCs/>
        </w:rPr>
        <w:t xml:space="preserve"> v. Ukraine</w:t>
      </w:r>
      <w:r w:rsidRPr="008D74FE">
        <w:rPr>
          <w:rFonts w:eastAsia="Times New Roman"/>
        </w:rPr>
        <w:t>, no. 6878/14, § 62, 17</w:t>
      </w:r>
      <w:r w:rsidRPr="008D74FE" w:rsidR="00847165">
        <w:rPr>
          <w:rFonts w:eastAsia="Times New Roman"/>
        </w:rPr>
        <w:t> </w:t>
      </w:r>
      <w:r w:rsidRPr="008D74FE">
        <w:rPr>
          <w:rFonts w:eastAsia="Times New Roman"/>
        </w:rPr>
        <w:t>April 2018</w:t>
      </w:r>
      <w:r w:rsidRPr="008D74FE">
        <w:t>).</w:t>
      </w:r>
    </w:p>
    <w:p w:rsidRPr="008D74FE" w:rsidR="00390B7E" w:rsidP="008D74FE" w:rsidRDefault="00DD5D41" w14:paraId="3EEBF4DD" w14:textId="69001275">
      <w:pPr>
        <w:pStyle w:val="JuPara"/>
      </w:pPr>
      <w:r>
        <w:rPr>
          <w:noProof/>
        </w:rPr>
        <w:fldChar w:fldCharType="begin"/>
      </w:r>
      <w:r>
        <w:rPr>
          <w:noProof/>
        </w:rPr>
        <w:instrText xml:space="preserve"> SEQ level0 \*arabic \* MERGEFORMAT </w:instrText>
      </w:r>
      <w:r>
        <w:rPr>
          <w:noProof/>
        </w:rPr>
        <w:fldChar w:fldCharType="separate"/>
      </w:r>
      <w:bookmarkStart w:name="paragraph00018" w:id="9"/>
      <w:r w:rsidRPr="008D74FE" w:rsidR="008D74FE">
        <w:rPr>
          <w:noProof/>
        </w:rPr>
        <w:t>18</w:t>
      </w:r>
      <w:bookmarkEnd w:id="9"/>
      <w:r>
        <w:rPr>
          <w:noProof/>
        </w:rPr>
        <w:fldChar w:fldCharType="end"/>
      </w:r>
      <w:r w:rsidRPr="008D74FE" w:rsidR="00390B7E">
        <w:t>.  According to its well-established jurisprudence, in determining whether the refusal of custody was justified under Article 8 § 2 of the Convention, the Court has to consider whether, in the light of the case as a whole, the reasons adduced to justify such a measure were relevant and sufficient. Undoubtedly, consideration of what lies in the best interests of the child is of crucial importance in every case of this kind (see </w:t>
      </w:r>
      <w:r w:rsidRPr="008D74FE" w:rsidR="00390B7E">
        <w:rPr>
          <w:i/>
          <w:iCs/>
        </w:rPr>
        <w:t>Sahin v.</w:t>
      </w:r>
      <w:r w:rsidRPr="008D74FE" w:rsidR="003A5BD4">
        <w:rPr>
          <w:i/>
          <w:iCs/>
        </w:rPr>
        <w:t> </w:t>
      </w:r>
      <w:r w:rsidRPr="008D74FE" w:rsidR="00390B7E">
        <w:rPr>
          <w:i/>
          <w:iCs/>
        </w:rPr>
        <w:t>Germany</w:t>
      </w:r>
      <w:r w:rsidRPr="008D74FE" w:rsidR="00847165">
        <w:rPr>
          <w:i/>
          <w:iCs/>
        </w:rPr>
        <w:t> </w:t>
      </w:r>
      <w:r w:rsidRPr="008D74FE" w:rsidR="00390B7E">
        <w:t>[GC], no.</w:t>
      </w:r>
      <w:r w:rsidRPr="008D74FE" w:rsidR="003A5BD4">
        <w:t xml:space="preserve"> 30943/96</w:t>
      </w:r>
      <w:r w:rsidRPr="008D74FE" w:rsidR="00390B7E">
        <w:t>, § 64, ECHR 2003</w:t>
      </w:r>
      <w:r w:rsidRPr="008D74FE" w:rsidR="00390B7E">
        <w:noBreakHyphen/>
        <w:t>VIII; </w:t>
      </w:r>
      <w:r w:rsidRPr="008D74FE" w:rsidR="00390B7E">
        <w:rPr>
          <w:i/>
          <w:iCs/>
        </w:rPr>
        <w:t>C. v.</w:t>
      </w:r>
      <w:r w:rsidRPr="008D74FE" w:rsidR="00847165">
        <w:rPr>
          <w:i/>
          <w:iCs/>
        </w:rPr>
        <w:t> </w:t>
      </w:r>
      <w:r w:rsidRPr="008D74FE" w:rsidR="00390B7E">
        <w:rPr>
          <w:i/>
          <w:iCs/>
        </w:rPr>
        <w:t>Finland</w:t>
      </w:r>
      <w:r w:rsidRPr="008D74FE" w:rsidR="00390B7E">
        <w:t>, no.</w:t>
      </w:r>
      <w:r w:rsidRPr="008D74FE" w:rsidR="003A5BD4">
        <w:t> 18249/02</w:t>
      </w:r>
      <w:r w:rsidRPr="008D74FE" w:rsidR="00390B7E">
        <w:t>, § 52, 9 May 2006; and</w:t>
      </w:r>
      <w:r w:rsidRPr="008D74FE" w:rsidR="00847165">
        <w:t xml:space="preserve"> </w:t>
      </w:r>
      <w:r w:rsidRPr="008D74FE" w:rsidR="00390B7E">
        <w:rPr>
          <w:i/>
          <w:iCs/>
        </w:rPr>
        <w:t>Z.J.</w:t>
      </w:r>
      <w:r w:rsidRPr="008D74FE" w:rsidR="00847165">
        <w:rPr>
          <w:i/>
          <w:iCs/>
        </w:rPr>
        <w:t xml:space="preserve"> </w:t>
      </w:r>
      <w:r w:rsidRPr="008D74FE" w:rsidR="00390B7E">
        <w:rPr>
          <w:i/>
          <w:iCs/>
        </w:rPr>
        <w:t>v.</w:t>
      </w:r>
      <w:r w:rsidRPr="008D74FE" w:rsidR="00847165">
        <w:rPr>
          <w:i/>
          <w:iCs/>
        </w:rPr>
        <w:t xml:space="preserve"> </w:t>
      </w:r>
      <w:r w:rsidRPr="008D74FE" w:rsidR="00390B7E">
        <w:rPr>
          <w:i/>
          <w:iCs/>
        </w:rPr>
        <w:t>Lithuania</w:t>
      </w:r>
      <w:r w:rsidRPr="008D74FE" w:rsidR="00390B7E">
        <w:t>, no.</w:t>
      </w:r>
      <w:r w:rsidRPr="008D74FE" w:rsidR="003A5BD4">
        <w:t xml:space="preserve"> 60092/12</w:t>
      </w:r>
      <w:r w:rsidRPr="008D74FE" w:rsidR="00390B7E">
        <w:t>,</w:t>
      </w:r>
      <w:r w:rsidRPr="008D74FE" w:rsidR="00847165">
        <w:t xml:space="preserve"> </w:t>
      </w:r>
      <w:r w:rsidRPr="008D74FE" w:rsidR="00390B7E">
        <w:t>§ 96, 29</w:t>
      </w:r>
      <w:r w:rsidRPr="008D74FE" w:rsidR="00847165">
        <w:t> </w:t>
      </w:r>
      <w:r w:rsidRPr="008D74FE" w:rsidR="00390B7E">
        <w:t>April 2014). According to the United Nations Committee on the Rights of the Child, assessing the best interest of the child also includes the safety and integrity of the child at the current time, as well as the possibility of future risk and harm and other consequences of the decision for the child</w:t>
      </w:r>
      <w:r w:rsidRPr="008D74FE" w:rsidR="008D74FE">
        <w:t>’</w:t>
      </w:r>
      <w:r w:rsidRPr="008D74FE" w:rsidR="00390B7E">
        <w:t>s safety (see General Comment No. 14 (2013) on the right of the child to have his or her best interests taken as a primary consideration (Art. 3, para. 1), adopted on 29 May 2013, paragraphs 71-74).</w:t>
      </w:r>
    </w:p>
    <w:p w:rsidRPr="008D74FE" w:rsidR="00390B7E" w:rsidP="008D74FE" w:rsidRDefault="00DD5D41" w14:paraId="7E8D0A53" w14:textId="5C15B5FF">
      <w:pPr>
        <w:pStyle w:val="JuPara"/>
      </w:pPr>
      <w:r>
        <w:rPr>
          <w:noProof/>
        </w:rPr>
        <w:fldChar w:fldCharType="begin"/>
      </w:r>
      <w:r>
        <w:rPr>
          <w:noProof/>
        </w:rPr>
        <w:instrText xml:space="preserve"> SEQ level</w:instrText>
      </w:r>
      <w:r>
        <w:rPr>
          <w:noProof/>
        </w:rPr>
        <w:instrText xml:space="preserve">0 \*arabic \* MERGEFORMAT </w:instrText>
      </w:r>
      <w:r>
        <w:rPr>
          <w:noProof/>
        </w:rPr>
        <w:fldChar w:fldCharType="separate"/>
      </w:r>
      <w:r w:rsidRPr="008D74FE" w:rsidR="008D74FE">
        <w:rPr>
          <w:noProof/>
        </w:rPr>
        <w:t>19</w:t>
      </w:r>
      <w:r>
        <w:rPr>
          <w:noProof/>
        </w:rPr>
        <w:fldChar w:fldCharType="end"/>
      </w:r>
      <w:r w:rsidRPr="008D74FE" w:rsidR="00390B7E">
        <w:t xml:space="preserve">.  It is not disputed between the parties that the children had been emotionally abused by K.P. Virtually all expert opinions in the present case warned about her inadequate parenting methods. The report of 10 June 2016 by the Polyclinic for the Protection of Children in Zagreb clearly stated that her behaviour amounted to emotional abuse of the children (see paragraph </w:t>
      </w:r>
      <w:r w:rsidRPr="008D74FE" w:rsidR="00390B7E">
        <w:fldChar w:fldCharType="begin"/>
      </w:r>
      <w:r w:rsidRPr="008D74FE" w:rsidR="00390B7E">
        <w:instrText xml:space="preserve"> REF paragraph00003 \h  \* CharFormat </w:instrText>
      </w:r>
      <w:r w:rsidRPr="008D74FE" w:rsidR="00390B7E">
        <w:fldChar w:fldCharType="separate"/>
      </w:r>
      <w:r w:rsidRPr="008D74FE" w:rsidR="008D74FE">
        <w:t>3</w:t>
      </w:r>
      <w:r w:rsidRPr="008D74FE" w:rsidR="00390B7E">
        <w:fldChar w:fldCharType="end"/>
      </w:r>
      <w:r w:rsidRPr="008D74FE" w:rsidR="00390B7E">
        <w:t xml:space="preserve"> above), which she also admitted during the criminal proceedings against her (see paragraph </w:t>
      </w:r>
      <w:r w:rsidRPr="008D74FE" w:rsidR="00390B7E">
        <w:fldChar w:fldCharType="begin"/>
      </w:r>
      <w:r w:rsidRPr="008D74FE" w:rsidR="00390B7E">
        <w:instrText xml:space="preserve"> REF paragraph00003 \h  \* CharFormat  \* MERGEFORMAT </w:instrText>
      </w:r>
      <w:r w:rsidRPr="008D74FE" w:rsidR="00390B7E">
        <w:fldChar w:fldCharType="separate"/>
      </w:r>
      <w:r w:rsidRPr="008D74FE" w:rsidR="008D74FE">
        <w:t>3</w:t>
      </w:r>
      <w:r w:rsidRPr="008D74FE" w:rsidR="00390B7E">
        <w:fldChar w:fldCharType="end"/>
      </w:r>
      <w:r w:rsidRPr="008D74FE" w:rsidR="00390B7E">
        <w:t xml:space="preserve"> above), as did the Government in their observations on the case.</w:t>
      </w:r>
    </w:p>
    <w:p w:rsidRPr="008D74FE" w:rsidR="00390B7E" w:rsidP="008D74FE" w:rsidRDefault="00DD5D41" w14:paraId="70EA8C9A" w14:textId="495DE65C">
      <w:pPr>
        <w:pStyle w:val="JuPara"/>
      </w:pPr>
      <w:r>
        <w:rPr>
          <w:noProof/>
        </w:rPr>
        <w:fldChar w:fldCharType="begin"/>
      </w:r>
      <w:r>
        <w:rPr>
          <w:noProof/>
        </w:rPr>
        <w:instrText xml:space="preserve"> SEQ level0 \*arabic \* MERGEFORMAT </w:instrText>
      </w:r>
      <w:r>
        <w:rPr>
          <w:noProof/>
        </w:rPr>
        <w:fldChar w:fldCharType="separate"/>
      </w:r>
      <w:r w:rsidRPr="008D74FE" w:rsidR="008D74FE">
        <w:rPr>
          <w:noProof/>
        </w:rPr>
        <w:t>20</w:t>
      </w:r>
      <w:r>
        <w:rPr>
          <w:noProof/>
        </w:rPr>
        <w:fldChar w:fldCharType="end"/>
      </w:r>
      <w:r w:rsidRPr="008D74FE" w:rsidR="00390B7E">
        <w:t>.  The Court considers that the foregoing must have weighed heavily in the balance of the domestic courts deciding whether it was in the best interest of the children to live with K.P. or the first applicant. However, despite being aware of the situation the children were living in, instead of acting expeditiously in protecting the second and third applicants from the established emotional abuse, in custody proceedings which lasted for over three years, the domestic courts ultimately decided that the children should live with K.P.</w:t>
      </w:r>
    </w:p>
    <w:p w:rsidRPr="008D74FE" w:rsidR="00390B7E" w:rsidP="008D74FE" w:rsidRDefault="00DD5D41" w14:paraId="2E19B32B" w14:textId="15BECD3B">
      <w:pPr>
        <w:pStyle w:val="JuPara"/>
      </w:pPr>
      <w:r>
        <w:rPr>
          <w:noProof/>
        </w:rPr>
        <w:fldChar w:fldCharType="begin"/>
      </w:r>
      <w:r>
        <w:rPr>
          <w:noProof/>
        </w:rPr>
        <w:instrText xml:space="preserve"> SEQ level0 \*arabic \* MERGEFORMAT </w:instrText>
      </w:r>
      <w:r>
        <w:rPr>
          <w:noProof/>
        </w:rPr>
        <w:fldChar w:fldCharType="separate"/>
      </w:r>
      <w:r w:rsidRPr="008D74FE" w:rsidR="008D74FE">
        <w:rPr>
          <w:noProof/>
        </w:rPr>
        <w:t>21</w:t>
      </w:r>
      <w:r>
        <w:rPr>
          <w:noProof/>
        </w:rPr>
        <w:fldChar w:fldCharType="end"/>
      </w:r>
      <w:r w:rsidRPr="008D74FE" w:rsidR="00390B7E">
        <w:t>.  Turning to the reasons for such a decision, the Court notes that the Zagreb County Court in its judgment of 4 September 2018 referred to, on the one hand, K.P.</w:t>
      </w:r>
      <w:r w:rsidRPr="008D74FE" w:rsidR="008D74FE">
        <w:t>’</w:t>
      </w:r>
      <w:r w:rsidRPr="008D74FE" w:rsidR="00390B7E">
        <w:t xml:space="preserve">s shown efforts in attending parenting classes and, on the other, a generalised statement that young children were usually more attached to their mother (see paragraph </w:t>
      </w:r>
      <w:r w:rsidRPr="008D74FE" w:rsidR="00390B7E">
        <w:fldChar w:fldCharType="begin"/>
      </w:r>
      <w:r w:rsidRPr="008D74FE" w:rsidR="00390B7E">
        <w:instrText xml:space="preserve"> REF paragraph00006 \h  \* CharFormat </w:instrText>
      </w:r>
      <w:r w:rsidRPr="008D74FE" w:rsidR="00390B7E">
        <w:fldChar w:fldCharType="separate"/>
      </w:r>
      <w:r w:rsidRPr="008D74FE" w:rsidR="008D74FE">
        <w:t>6</w:t>
      </w:r>
      <w:r w:rsidRPr="008D74FE" w:rsidR="00390B7E">
        <w:fldChar w:fldCharType="end"/>
      </w:r>
      <w:r w:rsidRPr="008D74FE" w:rsidR="00390B7E">
        <w:t xml:space="preserve"> above). The Court does not find these reasons convincing. Firstly, it does not see how attending parenting classes and understanding that her previous conduct had not been appropriate could override the numerous expert opinions and recommendations by the relevant SWC warning about the risk of further emotional abuse, in particular given the fresh criminal proceedings which had been pending against K.P. at the material time (see paragraph </w:t>
      </w:r>
      <w:r w:rsidRPr="008D74FE" w:rsidR="00390B7E">
        <w:fldChar w:fldCharType="begin"/>
      </w:r>
      <w:r w:rsidRPr="008D74FE" w:rsidR="00390B7E">
        <w:instrText xml:space="preserve"> REF paragraph00008 \h  \* CharFormat 9</w:instrText>
      </w:r>
      <w:r w:rsidRPr="008D74FE" w:rsidR="00390B7E">
        <w:fldChar w:fldCharType="separate"/>
      </w:r>
      <w:r w:rsidRPr="008D74FE" w:rsidR="008D74FE">
        <w:t>9</w:t>
      </w:r>
      <w:r w:rsidRPr="008D74FE" w:rsidR="00390B7E">
        <w:fldChar w:fldCharType="end"/>
      </w:r>
      <w:r w:rsidRPr="008D74FE" w:rsidR="00390B7E">
        <w:t xml:space="preserve"> above). Indeed, the Zagreb County Court</w:t>
      </w:r>
      <w:r w:rsidRPr="008D74FE" w:rsidR="008D74FE">
        <w:t>’</w:t>
      </w:r>
      <w:r w:rsidRPr="008D74FE" w:rsidR="00390B7E">
        <w:t xml:space="preserve">s statement that the potential risk of repeated inadequate parenting harmful to the children could not be sufficient reason to alter an existing custody arrangement because it was merely an assumed future possibility (see paragraph </w:t>
      </w:r>
      <w:r w:rsidRPr="008D74FE" w:rsidR="00390B7E">
        <w:fldChar w:fldCharType="begin"/>
      </w:r>
      <w:r w:rsidRPr="008D74FE" w:rsidR="00390B7E">
        <w:instrText xml:space="preserve"> REF paragraph00006 \h  \* CharFormat </w:instrText>
      </w:r>
      <w:r w:rsidRPr="008D74FE" w:rsidR="00390B7E">
        <w:fldChar w:fldCharType="separate"/>
      </w:r>
      <w:r w:rsidRPr="008D74FE" w:rsidR="008D74FE">
        <w:t>6</w:t>
      </w:r>
      <w:r w:rsidRPr="008D74FE" w:rsidR="00390B7E">
        <w:fldChar w:fldCharType="end"/>
      </w:r>
      <w:r w:rsidRPr="008D74FE" w:rsidR="00390B7E">
        <w:t xml:space="preserve"> above) seems to be in clear disregard of the requirement to precisely take such future risk into account in assessing the best interests of the child (see paragraph </w:t>
      </w:r>
      <w:r w:rsidRPr="008D74FE" w:rsidR="00390B7E">
        <w:fldChar w:fldCharType="begin"/>
      </w:r>
      <w:r w:rsidRPr="008D74FE" w:rsidR="00390B7E">
        <w:instrText xml:space="preserve"> REF paragraph00018 \h  \* CharFormat </w:instrText>
      </w:r>
      <w:r w:rsidRPr="008D74FE" w:rsidR="00390B7E">
        <w:fldChar w:fldCharType="separate"/>
      </w:r>
      <w:r w:rsidRPr="008D74FE" w:rsidR="008D74FE">
        <w:t>18</w:t>
      </w:r>
      <w:r w:rsidRPr="008D74FE" w:rsidR="00390B7E">
        <w:fldChar w:fldCharType="end"/>
      </w:r>
      <w:r w:rsidRPr="008D74FE" w:rsidR="00390B7E">
        <w:t xml:space="preserve"> above).</w:t>
      </w:r>
    </w:p>
    <w:p w:rsidRPr="008D74FE" w:rsidR="00390B7E" w:rsidP="008D74FE" w:rsidRDefault="00DD5D41" w14:paraId="03BA4B85" w14:textId="086A4A87">
      <w:pPr>
        <w:pStyle w:val="JuPara"/>
      </w:pPr>
      <w:r>
        <w:rPr>
          <w:noProof/>
        </w:rPr>
        <w:fldChar w:fldCharType="begin"/>
      </w:r>
      <w:r>
        <w:rPr>
          <w:noProof/>
        </w:rPr>
        <w:instrText xml:space="preserve"> SEQ level0 \*arabic \* MERGEFORMAT </w:instrText>
      </w:r>
      <w:r>
        <w:rPr>
          <w:noProof/>
        </w:rPr>
        <w:fldChar w:fldCharType="separate"/>
      </w:r>
      <w:bookmarkStart w:name="paragraph00022" w:id="10"/>
      <w:r w:rsidRPr="008D74FE" w:rsidR="008D74FE">
        <w:rPr>
          <w:noProof/>
        </w:rPr>
        <w:t>22</w:t>
      </w:r>
      <w:bookmarkEnd w:id="10"/>
      <w:r>
        <w:rPr>
          <w:noProof/>
        </w:rPr>
        <w:fldChar w:fldCharType="end"/>
      </w:r>
      <w:r w:rsidRPr="008D74FE" w:rsidR="00390B7E">
        <w:t>.  What is more, the Court has serious difficulties in accepting the Zagreb County Court</w:t>
      </w:r>
      <w:r w:rsidRPr="008D74FE" w:rsidR="008D74FE">
        <w:t>’</w:t>
      </w:r>
      <w:r w:rsidRPr="008D74FE" w:rsidR="00390B7E">
        <w:t xml:space="preserve">s statement that young children are usually more attached to their mother, as it appears to be stereotyping and discriminatory towards men. Moreover, the Court cannot see how such a biased argument could be relevant or sufficient in the circumstances of the present case, where the children expressly stated that they were equally attached to both parents and had no clear preference which parent they wanted to live with (see paragraph </w:t>
      </w:r>
      <w:r w:rsidRPr="008D74FE" w:rsidR="00390B7E">
        <w:fldChar w:fldCharType="begin"/>
      </w:r>
      <w:r w:rsidRPr="008D74FE" w:rsidR="00390B7E">
        <w:instrText xml:space="preserve"> REF paragraph00006 \h  \* CharFormat </w:instrText>
      </w:r>
      <w:r w:rsidRPr="008D74FE" w:rsidR="00390B7E">
        <w:fldChar w:fldCharType="separate"/>
      </w:r>
      <w:r w:rsidRPr="008D74FE" w:rsidR="008D74FE">
        <w:t>6</w:t>
      </w:r>
      <w:r w:rsidRPr="008D74FE" w:rsidR="00390B7E">
        <w:fldChar w:fldCharType="end"/>
      </w:r>
      <w:r w:rsidRPr="008D74FE" w:rsidR="00390B7E">
        <w:t xml:space="preserve"> above).</w:t>
      </w:r>
    </w:p>
    <w:p w:rsidRPr="008D74FE" w:rsidR="00390B7E" w:rsidP="008D74FE" w:rsidRDefault="00390B7E" w14:paraId="201542ED" w14:textId="7C7EC956">
      <w:pPr>
        <w:pStyle w:val="JuPara"/>
      </w:pPr>
      <w:r w:rsidRPr="008D74FE">
        <w:fldChar w:fldCharType="begin"/>
      </w:r>
      <w:r w:rsidRPr="008D74FE">
        <w:instrText xml:space="preserve"> SEQ level0 \*arabic </w:instrText>
      </w:r>
      <w:r w:rsidRPr="008D74FE">
        <w:fldChar w:fldCharType="separate"/>
      </w:r>
      <w:bookmarkStart w:name="paragraph00023" w:id="11"/>
      <w:r w:rsidRPr="008D74FE" w:rsidR="008D74FE">
        <w:rPr>
          <w:noProof/>
        </w:rPr>
        <w:t>23</w:t>
      </w:r>
      <w:bookmarkEnd w:id="11"/>
      <w:r w:rsidRPr="008D74FE">
        <w:fldChar w:fldCharType="end"/>
      </w:r>
      <w:r w:rsidRPr="008D74FE">
        <w:t xml:space="preserve">.  The foregoing considerations are sufficient to enable the Court to conclude that the Zagreb County Court failed to put forward relevant and sufficient reasons to show that it had conducted an in-depth examination of the entire family situation and made a balanced and reasonable assessment of the respective interests of each person, exercising a constant concern for determining what would be in the best interests of the children, as required by Article 8 (compare </w:t>
      </w:r>
      <w:r w:rsidRPr="008D74FE">
        <w:rPr>
          <w:i/>
          <w:iCs/>
        </w:rPr>
        <w:t>Petrov and X</w:t>
      </w:r>
      <w:r w:rsidRPr="008D74FE">
        <w:t xml:space="preserve">, cited above, </w:t>
      </w:r>
      <w:r w:rsidRPr="008D74FE">
        <w:rPr>
          <w:rFonts w:cstheme="minorHAnsi"/>
        </w:rPr>
        <w:t>§</w:t>
      </w:r>
      <w:r w:rsidRPr="008D74FE">
        <w:t xml:space="preserve"> 112).</w:t>
      </w:r>
      <w:r w:rsidRPr="008D74FE" w:rsidR="00847165">
        <w:t xml:space="preserve"> </w:t>
      </w:r>
      <w:r w:rsidRPr="008D74FE">
        <w:t>In doing so, it not only overstepped the wide margin of appreciation afforded to the States in custody matters, but also failed to efficiently protect the second and third applicants from further potential abuse.</w:t>
      </w:r>
    </w:p>
    <w:p w:rsidRPr="008D74FE" w:rsidR="00390B7E" w:rsidP="008D74FE" w:rsidRDefault="00390B7E" w14:paraId="6AB53F22" w14:textId="3AB7F1EE">
      <w:pPr>
        <w:pStyle w:val="JuPara"/>
      </w:pPr>
      <w:r w:rsidRPr="008D74FE">
        <w:fldChar w:fldCharType="begin"/>
      </w:r>
      <w:r w:rsidRPr="008D74FE">
        <w:instrText xml:space="preserve"> SEQ level0 \*arabic </w:instrText>
      </w:r>
      <w:r w:rsidRPr="008D74FE">
        <w:fldChar w:fldCharType="separate"/>
      </w:r>
      <w:r w:rsidRPr="008D74FE" w:rsidR="008D74FE">
        <w:rPr>
          <w:noProof/>
        </w:rPr>
        <w:t>24</w:t>
      </w:r>
      <w:r w:rsidRPr="008D74FE">
        <w:fldChar w:fldCharType="end"/>
      </w:r>
      <w:r w:rsidRPr="008D74FE">
        <w:t>.  There has accordingly been a violation of Article</w:t>
      </w:r>
      <w:r w:rsidRPr="008D74FE" w:rsidR="00847165">
        <w:t xml:space="preserve"> </w:t>
      </w:r>
      <w:r w:rsidRPr="008D74FE">
        <w:t>8 of the Convention.</w:t>
      </w:r>
    </w:p>
    <w:p w:rsidRPr="008D74FE" w:rsidR="00390B7E" w:rsidP="008D74FE" w:rsidRDefault="00390B7E" w14:paraId="4643EEAB" w14:textId="77777777">
      <w:pPr>
        <w:pStyle w:val="JuHIRoman"/>
        <w:tabs>
          <w:tab w:val="left" w:pos="567"/>
          <w:tab w:val="left" w:pos="680"/>
        </w:tabs>
        <w:ind w:left="397" w:hanging="397"/>
      </w:pPr>
      <w:r w:rsidRPr="008D74FE">
        <w:t>OTHER COMPLAINTS</w:t>
      </w:r>
    </w:p>
    <w:p w:rsidRPr="008D74FE" w:rsidR="00390B7E" w:rsidP="008D74FE" w:rsidRDefault="00390B7E" w14:paraId="3BC02433" w14:textId="7AF03A92">
      <w:pPr>
        <w:pStyle w:val="JuPara"/>
      </w:pPr>
      <w:r w:rsidRPr="008D74FE">
        <w:fldChar w:fldCharType="begin"/>
      </w:r>
      <w:r w:rsidRPr="008D74FE">
        <w:instrText xml:space="preserve"> SEQ level0 \*arabic </w:instrText>
      </w:r>
      <w:r w:rsidRPr="008D74FE">
        <w:fldChar w:fldCharType="separate"/>
      </w:r>
      <w:r w:rsidRPr="008D74FE" w:rsidR="008D74FE">
        <w:rPr>
          <w:noProof/>
        </w:rPr>
        <w:t>25</w:t>
      </w:r>
      <w:r w:rsidRPr="008D74FE">
        <w:fldChar w:fldCharType="end"/>
      </w:r>
      <w:r w:rsidRPr="008D74FE">
        <w:t>.  The applicants also complained under Articles 3, 13 and 14 of the Convention that the Zagreb County Court failed to protect the children from further abuse, that it gave discriminatory reasons for its decision and that the applicants had no possibility of appeal because its judgment had immediately become final.</w:t>
      </w:r>
    </w:p>
    <w:p w:rsidRPr="008D74FE" w:rsidR="00390B7E" w:rsidP="008D74FE" w:rsidRDefault="00DD5D41" w14:paraId="0F8FC02D" w14:textId="21AFA4F1">
      <w:pPr>
        <w:pStyle w:val="JuPara"/>
      </w:pPr>
      <w:r>
        <w:rPr>
          <w:noProof/>
        </w:rPr>
        <w:fldChar w:fldCharType="begin"/>
      </w:r>
      <w:r>
        <w:rPr>
          <w:noProof/>
        </w:rPr>
        <w:instrText xml:space="preserve"> SEQ level0 \*arabic \* MERGEFORMAT </w:instrText>
      </w:r>
      <w:r>
        <w:rPr>
          <w:noProof/>
        </w:rPr>
        <w:fldChar w:fldCharType="separate"/>
      </w:r>
      <w:r w:rsidRPr="008D74FE" w:rsidR="008D74FE">
        <w:rPr>
          <w:noProof/>
        </w:rPr>
        <w:t>26</w:t>
      </w:r>
      <w:r>
        <w:rPr>
          <w:noProof/>
        </w:rPr>
        <w:fldChar w:fldCharType="end"/>
      </w:r>
      <w:r w:rsidRPr="008D74FE" w:rsidR="00390B7E">
        <w:t xml:space="preserve">.  Having regard to the facts of the case, the submissions of the parties, and its findings above (see paragraphs </w:t>
      </w:r>
      <w:r w:rsidRPr="008D74FE" w:rsidR="00390B7E">
        <w:fldChar w:fldCharType="begin"/>
      </w:r>
      <w:r w:rsidRPr="008D74FE" w:rsidR="00390B7E">
        <w:instrText xml:space="preserve"> REF paragraph00022 \h  \* CharFormat </w:instrText>
      </w:r>
      <w:r w:rsidRPr="008D74FE" w:rsidR="00390B7E">
        <w:fldChar w:fldCharType="separate"/>
      </w:r>
      <w:r w:rsidRPr="008D74FE" w:rsidR="008D74FE">
        <w:t>22</w:t>
      </w:r>
      <w:r w:rsidRPr="008D74FE" w:rsidR="00390B7E">
        <w:fldChar w:fldCharType="end"/>
      </w:r>
      <w:r w:rsidRPr="008D74FE" w:rsidR="00390B7E">
        <w:t xml:space="preserve"> and </w:t>
      </w:r>
      <w:r w:rsidRPr="008D74FE" w:rsidR="00390B7E">
        <w:fldChar w:fldCharType="begin"/>
      </w:r>
      <w:r w:rsidRPr="008D74FE" w:rsidR="00390B7E">
        <w:instrText xml:space="preserve"> REF paragraph00023 \h  \* CharFormat </w:instrText>
      </w:r>
      <w:r w:rsidRPr="008D74FE" w:rsidR="00390B7E">
        <w:fldChar w:fldCharType="separate"/>
      </w:r>
      <w:r w:rsidRPr="008D74FE" w:rsidR="008D74FE">
        <w:t>23</w:t>
      </w:r>
      <w:r w:rsidRPr="008D74FE" w:rsidR="00390B7E">
        <w:fldChar w:fldCharType="end"/>
      </w:r>
      <w:r w:rsidRPr="008D74FE" w:rsidR="00390B7E">
        <w:t xml:space="preserve"> above), the Court considers that it has examined the main legal questions raised in the present application. It thus considers that the applicants</w:t>
      </w:r>
      <w:r w:rsidRPr="008D74FE" w:rsidR="008D74FE">
        <w:t>’</w:t>
      </w:r>
      <w:r w:rsidRPr="008D74FE" w:rsidR="00390B7E">
        <w:t xml:space="preserve"> remaining complaints are admissible but that there is no need to give a separate ruling on them (see </w:t>
      </w:r>
      <w:r w:rsidRPr="008D74FE" w:rsidR="00390B7E">
        <w:rPr>
          <w:i/>
          <w:iCs/>
        </w:rPr>
        <w:t xml:space="preserve">Centre for Legal Resources on behalf of Valentin </w:t>
      </w:r>
      <w:proofErr w:type="spellStart"/>
      <w:r w:rsidRPr="008D74FE" w:rsidR="00390B7E">
        <w:rPr>
          <w:i/>
          <w:iCs/>
        </w:rPr>
        <w:t>Câmpeanu</w:t>
      </w:r>
      <w:proofErr w:type="spellEnd"/>
      <w:r w:rsidRPr="008D74FE" w:rsidR="00390B7E">
        <w:rPr>
          <w:i/>
          <w:iCs/>
        </w:rPr>
        <w:t xml:space="preserve"> v. Romania</w:t>
      </w:r>
      <w:r w:rsidRPr="008D74FE" w:rsidR="00390B7E">
        <w:t xml:space="preserve"> [GC], no. 47848/08, § 156, ECHR 2014).</w:t>
      </w:r>
    </w:p>
    <w:p w:rsidRPr="008D74FE" w:rsidR="00390B7E" w:rsidP="008D74FE" w:rsidRDefault="00390B7E" w14:paraId="18CC3280" w14:textId="77777777">
      <w:pPr>
        <w:pStyle w:val="JuHHead"/>
      </w:pPr>
      <w:r w:rsidRPr="008D74FE">
        <w:rPr>
          <w:caps w:val="0"/>
        </w:rPr>
        <w:t>APPLICATION OF ARTICLE 41 OF THE CONVENTION</w:t>
      </w:r>
    </w:p>
    <w:p w:rsidRPr="008D74FE" w:rsidR="00390B7E" w:rsidP="008D74FE" w:rsidRDefault="00390B7E" w14:paraId="6CBA1C28" w14:textId="6DA5A033">
      <w:pPr>
        <w:pStyle w:val="JuPara"/>
      </w:pPr>
      <w:r w:rsidRPr="008D74FE">
        <w:fldChar w:fldCharType="begin"/>
      </w:r>
      <w:r w:rsidRPr="008D74FE">
        <w:instrText xml:space="preserve"> SEQ level0 \*arabic </w:instrText>
      </w:r>
      <w:r w:rsidRPr="008D74FE">
        <w:fldChar w:fldCharType="separate"/>
      </w:r>
      <w:r w:rsidRPr="008D74FE" w:rsidR="008D74FE">
        <w:rPr>
          <w:noProof/>
        </w:rPr>
        <w:t>27</w:t>
      </w:r>
      <w:r w:rsidRPr="008D74FE">
        <w:fldChar w:fldCharType="end"/>
      </w:r>
      <w:r w:rsidRPr="008D74FE">
        <w:t>.  The first applicant claimed 7,000 euros (EUR) in respect of non</w:t>
      </w:r>
      <w:r w:rsidRPr="008D74FE" w:rsidR="003A5BD4">
        <w:noBreakHyphen/>
      </w:r>
      <w:r w:rsidRPr="008D74FE">
        <w:t>pecuniary damage and the second and third applicants claimed EUR</w:t>
      </w:r>
      <w:r w:rsidRPr="008D74FE" w:rsidR="003A5BD4">
        <w:t> </w:t>
      </w:r>
      <w:r w:rsidRPr="008D74FE">
        <w:t>20,000 each under that head. The applicants also claimed EUR 9,473,25 in respect of costs and expenses incurred before the domestic courts and before the Court.</w:t>
      </w:r>
    </w:p>
    <w:p w:rsidRPr="008D74FE" w:rsidR="00390B7E" w:rsidP="008D74FE" w:rsidRDefault="00390B7E" w14:paraId="3AD72B8F" w14:textId="56F7207F">
      <w:pPr>
        <w:pStyle w:val="JuPara"/>
      </w:pPr>
      <w:r w:rsidRPr="008D74FE">
        <w:fldChar w:fldCharType="begin"/>
      </w:r>
      <w:r w:rsidRPr="008D74FE">
        <w:instrText xml:space="preserve"> SEQ level0 \*arabic </w:instrText>
      </w:r>
      <w:r w:rsidRPr="008D74FE">
        <w:fldChar w:fldCharType="separate"/>
      </w:r>
      <w:r w:rsidRPr="008D74FE" w:rsidR="008D74FE">
        <w:rPr>
          <w:noProof/>
        </w:rPr>
        <w:t>28</w:t>
      </w:r>
      <w:r w:rsidRPr="008D74FE">
        <w:fldChar w:fldCharType="end"/>
      </w:r>
      <w:r w:rsidRPr="008D74FE">
        <w:t>.  The Government found those amounts excessive and unsubstantiated.</w:t>
      </w:r>
    </w:p>
    <w:p w:rsidRPr="008D74FE" w:rsidR="00390B7E" w:rsidP="008D74FE" w:rsidRDefault="00390B7E" w14:paraId="1CED4F1B" w14:textId="7FEFE9CB">
      <w:pPr>
        <w:pStyle w:val="JuPara"/>
      </w:pPr>
      <w:r w:rsidRPr="008D74FE">
        <w:fldChar w:fldCharType="begin"/>
      </w:r>
      <w:r w:rsidRPr="008D74FE">
        <w:instrText xml:space="preserve"> SEQ level0 \*arabic </w:instrText>
      </w:r>
      <w:r w:rsidRPr="008D74FE">
        <w:fldChar w:fldCharType="separate"/>
      </w:r>
      <w:r w:rsidRPr="008D74FE" w:rsidR="008D74FE">
        <w:rPr>
          <w:noProof/>
        </w:rPr>
        <w:t>29</w:t>
      </w:r>
      <w:r w:rsidRPr="008D74FE">
        <w:fldChar w:fldCharType="end"/>
      </w:r>
      <w:r w:rsidRPr="008D74FE">
        <w:t>.  In view of the findings above, the Court awards the applicants, jointly, EUR 7,500 in respect of non-pecuniary damage, plus any tax that may be chargeable to them, to be paid to the first applicant.</w:t>
      </w:r>
    </w:p>
    <w:p w:rsidRPr="008D74FE" w:rsidR="00390B7E" w:rsidP="008D74FE" w:rsidRDefault="00390B7E" w14:paraId="2EA23306" w14:textId="60604D5E">
      <w:pPr>
        <w:pStyle w:val="JuPara"/>
      </w:pPr>
      <w:r w:rsidRPr="008D74FE">
        <w:fldChar w:fldCharType="begin"/>
      </w:r>
      <w:r w:rsidRPr="008D74FE">
        <w:instrText xml:space="preserve"> SEQ level0 \*arabic </w:instrText>
      </w:r>
      <w:r w:rsidRPr="008D74FE">
        <w:fldChar w:fldCharType="separate"/>
      </w:r>
      <w:r w:rsidRPr="008D74FE" w:rsidR="008D74FE">
        <w:rPr>
          <w:noProof/>
        </w:rPr>
        <w:t>30</w:t>
      </w:r>
      <w:r w:rsidRPr="008D74FE">
        <w:fldChar w:fldCharType="end"/>
      </w:r>
      <w:r w:rsidRPr="008D74FE">
        <w:t>.  Having regard to the documents in its possession, the Court also considers it reasonable to award the applicants, jointly, EUR 5,000 covering costs under all heads, plus any tax that may be chargeable to the applicants, to be paid to the first applicant.</w:t>
      </w:r>
    </w:p>
    <w:p w:rsidRPr="008D74FE" w:rsidR="00390B7E" w:rsidP="008D74FE" w:rsidRDefault="00390B7E" w14:paraId="1F8C3770" w14:textId="47E69879">
      <w:pPr>
        <w:pStyle w:val="JuHHead"/>
      </w:pPr>
      <w:r w:rsidRPr="008D74FE">
        <w:t>FOR THESE REASONS, THE COURT, UNANIMOUSLY,</w:t>
      </w:r>
    </w:p>
    <w:p w:rsidRPr="008D74FE" w:rsidR="00390B7E" w:rsidP="008D74FE" w:rsidRDefault="00390B7E" w14:paraId="61377763" w14:textId="77777777">
      <w:pPr>
        <w:pStyle w:val="JuList"/>
        <w:numPr>
          <w:ilvl w:val="0"/>
          <w:numId w:val="2"/>
        </w:numPr>
      </w:pPr>
      <w:r w:rsidRPr="008D74FE">
        <w:rPr>
          <w:i/>
        </w:rPr>
        <w:t>Declares</w:t>
      </w:r>
      <w:r w:rsidRPr="008D74FE">
        <w:t xml:space="preserve"> the application admissible;</w:t>
      </w:r>
    </w:p>
    <w:p w:rsidRPr="008D74FE" w:rsidR="00390B7E" w:rsidP="008D74FE" w:rsidRDefault="00390B7E" w14:paraId="27EBF78B" w14:textId="77777777">
      <w:pPr>
        <w:pStyle w:val="JuList"/>
        <w:numPr>
          <w:ilvl w:val="0"/>
          <w:numId w:val="2"/>
        </w:numPr>
      </w:pPr>
      <w:r w:rsidRPr="008D74FE">
        <w:rPr>
          <w:i/>
        </w:rPr>
        <w:t>Holds</w:t>
      </w:r>
      <w:r w:rsidRPr="008D74FE">
        <w:t xml:space="preserve"> that there has been a violation of Article 8 of the Convention;</w:t>
      </w:r>
    </w:p>
    <w:p w:rsidRPr="008D74FE" w:rsidR="00390B7E" w:rsidP="008D74FE" w:rsidRDefault="00390B7E" w14:paraId="22845C86" w14:textId="77777777">
      <w:pPr>
        <w:pStyle w:val="JuList"/>
        <w:numPr>
          <w:ilvl w:val="0"/>
          <w:numId w:val="2"/>
        </w:numPr>
      </w:pPr>
      <w:r w:rsidRPr="008D74FE">
        <w:rPr>
          <w:i/>
        </w:rPr>
        <w:t>Holds</w:t>
      </w:r>
      <w:r w:rsidRPr="008D74FE">
        <w:rPr>
          <w:color w:val="000000"/>
        </w:rPr>
        <w:t xml:space="preserve"> </w:t>
      </w:r>
      <w:r w:rsidRPr="008D74FE">
        <w:t>that there is no need to examine the remaining complaints;</w:t>
      </w:r>
    </w:p>
    <w:p w:rsidRPr="008D74FE" w:rsidR="00390B7E" w:rsidP="008D74FE" w:rsidRDefault="00390B7E" w14:paraId="4ADE5007" w14:textId="77777777">
      <w:pPr>
        <w:pStyle w:val="JuList"/>
        <w:numPr>
          <w:ilvl w:val="0"/>
          <w:numId w:val="2"/>
        </w:numPr>
      </w:pPr>
      <w:r w:rsidRPr="008D74FE">
        <w:rPr>
          <w:i/>
          <w:iCs/>
        </w:rPr>
        <w:t>Holds</w:t>
      </w:r>
    </w:p>
    <w:p w:rsidRPr="008D74FE" w:rsidR="00390B7E" w:rsidP="008D74FE" w:rsidRDefault="00390B7E" w14:paraId="4DB10418" w14:textId="77777777">
      <w:pPr>
        <w:pStyle w:val="JuLista"/>
        <w:numPr>
          <w:ilvl w:val="1"/>
          <w:numId w:val="1"/>
        </w:numPr>
      </w:pPr>
      <w:r w:rsidRPr="008D74FE">
        <w:t>that the respondent State is to pay to the first applicant, within three months, the following amounts, to be converted into</w:t>
      </w:r>
      <w:r w:rsidRPr="008D74FE">
        <w:rPr>
          <w:color w:val="000000"/>
        </w:rPr>
        <w:t xml:space="preserve"> the currency of the respondent State</w:t>
      </w:r>
      <w:r w:rsidRPr="008D74FE">
        <w:t xml:space="preserve"> at the rate applicable at the date of settlement:</w:t>
      </w:r>
    </w:p>
    <w:p w:rsidRPr="008D74FE" w:rsidR="00390B7E" w:rsidP="008D74FE" w:rsidRDefault="00390B7E" w14:paraId="1AF6E79C" w14:textId="77777777">
      <w:pPr>
        <w:pStyle w:val="JuListi"/>
        <w:numPr>
          <w:ilvl w:val="2"/>
          <w:numId w:val="1"/>
        </w:numPr>
      </w:pPr>
      <w:r w:rsidRPr="008D74FE">
        <w:t>EUR 7,500 (seven thousand five hundred euros) jointly to the applicants, plus any tax that may be chargeable, in respect of non-pecuniary damage;</w:t>
      </w:r>
    </w:p>
    <w:p w:rsidRPr="008D74FE" w:rsidR="00390B7E" w:rsidP="008D74FE" w:rsidRDefault="00390B7E" w14:paraId="0D200BD0" w14:textId="77777777">
      <w:pPr>
        <w:pStyle w:val="JuListi"/>
        <w:numPr>
          <w:ilvl w:val="2"/>
          <w:numId w:val="1"/>
        </w:numPr>
      </w:pPr>
      <w:r w:rsidRPr="008D74FE">
        <w:t>EUR 5,000 (five thousand euros) jointly to the applicants, plus any tax that may be chargeable to them, in respect of costs and expenses;</w:t>
      </w:r>
    </w:p>
    <w:p w:rsidRPr="008D74FE" w:rsidR="00390B7E" w:rsidP="008D74FE" w:rsidRDefault="00390B7E" w14:paraId="2171F09F" w14:textId="77777777">
      <w:pPr>
        <w:pStyle w:val="JuLista"/>
        <w:numPr>
          <w:ilvl w:val="1"/>
          <w:numId w:val="1"/>
        </w:numPr>
      </w:pPr>
      <w:r w:rsidRPr="008D74FE">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8D74FE" w:rsidR="004D0EC7" w:rsidP="008D74FE" w:rsidRDefault="00390B7E" w14:paraId="2B28D73C" w14:textId="380A755A">
      <w:pPr>
        <w:pStyle w:val="JuList"/>
      </w:pPr>
      <w:r w:rsidRPr="008D74FE">
        <w:rPr>
          <w:i/>
        </w:rPr>
        <w:t xml:space="preserve">Dismisses </w:t>
      </w:r>
      <w:r w:rsidRPr="008D74FE">
        <w:t>the remainder of the applicants</w:t>
      </w:r>
      <w:r w:rsidRPr="008D74FE" w:rsidR="008D74FE">
        <w:t>’</w:t>
      </w:r>
      <w:r w:rsidRPr="008D74FE">
        <w:t xml:space="preserve"> claim for just satisfaction.</w:t>
      </w:r>
    </w:p>
    <w:p w:rsidRPr="008D74FE" w:rsidR="008E3A08" w:rsidP="008D74FE" w:rsidRDefault="007E2C8C" w14:paraId="58D5D99C" w14:textId="11BB852A">
      <w:pPr>
        <w:pStyle w:val="JuParaLast"/>
      </w:pPr>
      <w:r w:rsidRPr="008D74FE">
        <w:t xml:space="preserve">Done in English, and notified in writing on </w:t>
      </w:r>
      <w:r w:rsidRPr="008D74FE" w:rsidR="00390B7E">
        <w:rPr>
          <w:rFonts w:ascii="Times New Roman" w:hAnsi="Times New Roman" w:cs="Times New Roman"/>
        </w:rPr>
        <w:t>19 May 2022</w:t>
      </w:r>
      <w:r w:rsidRPr="008D74FE">
        <w:t>, pursuant to Rule 77 §§ 2 and 3 of the Rules of Court.</w:t>
      </w:r>
    </w:p>
    <w:p w:rsidRPr="008D74FE" w:rsidR="008B092C" w:rsidP="008D74FE" w:rsidRDefault="00281B7C" w14:paraId="1F0A1415" w14:textId="001BE5C7">
      <w:pPr>
        <w:pStyle w:val="ECHRPlaceholder"/>
        <w:rPr>
          <w:szCs w:val="22"/>
        </w:rPr>
      </w:pPr>
      <w:r w:rsidRPr="008D74FE">
        <w:tab/>
      </w:r>
    </w:p>
    <w:p w:rsidRPr="008D74FE" w:rsidR="001C055B" w:rsidP="008D74FE" w:rsidRDefault="002E7764" w14:paraId="60B13E5F" w14:textId="58B07D16">
      <w:pPr>
        <w:pStyle w:val="JuSigned"/>
      </w:pPr>
      <w:r w:rsidRPr="008D74FE">
        <w:tab/>
      </w:r>
      <w:r w:rsidRPr="008D74FE" w:rsidR="00390B7E">
        <w:rPr>
          <w:noProof/>
        </w:rPr>
        <w:t>Liv Tigerstedt</w:t>
      </w:r>
      <w:r w:rsidRPr="008D74FE" w:rsidR="005879A2">
        <w:t xml:space="preserve"> </w:t>
      </w:r>
      <w:r w:rsidRPr="008D74FE" w:rsidR="009F4C8F">
        <w:tab/>
      </w:r>
      <w:r w:rsidRPr="008D74FE" w:rsidR="00390B7E">
        <w:rPr>
          <w:noProof/>
        </w:rPr>
        <w:t>Péter Paczolay</w:t>
      </w:r>
      <w:r w:rsidRPr="008D74FE" w:rsidR="009F4C8F">
        <w:br/>
      </w:r>
      <w:r w:rsidRPr="008D74FE" w:rsidR="009F4C8F">
        <w:tab/>
      </w:r>
      <w:r w:rsidRPr="008D74FE" w:rsidR="00390B7E">
        <w:rPr>
          <w:noProof/>
        </w:rPr>
        <w:t xml:space="preserve">Deputy </w:t>
      </w:r>
      <w:r w:rsidRPr="008D74FE" w:rsidR="00390B7E">
        <w:rPr>
          <w:iCs/>
          <w:noProof/>
        </w:rPr>
        <w:t>Registrar</w:t>
      </w:r>
      <w:r w:rsidRPr="008D74FE" w:rsidR="009F4C8F">
        <w:tab/>
        <w:t>President</w:t>
      </w:r>
    </w:p>
    <w:p w:rsidRPr="008D74FE" w:rsidR="00675AF2" w:rsidP="008D74FE" w:rsidRDefault="00675AF2" w14:paraId="0AB2AD10" w14:textId="77777777">
      <w:pPr>
        <w:pStyle w:val="JuPara"/>
      </w:pPr>
    </w:p>
    <w:p w:rsidRPr="008D74FE" w:rsidR="00390B7E" w:rsidP="008D74FE" w:rsidRDefault="00390B7E" w14:paraId="108CC20C" w14:textId="0810D053">
      <w:pPr>
        <w:rPr>
          <w:noProof/>
          <w:color w:val="000000"/>
        </w:rPr>
      </w:pPr>
    </w:p>
    <w:p w:rsidRPr="008D74FE" w:rsidR="00390B7E" w:rsidP="008D74FE" w:rsidRDefault="00390B7E" w14:paraId="02FCF199" w14:textId="77777777">
      <w:pPr>
        <w:rPr>
          <w:noProof/>
          <w:color w:val="000000"/>
        </w:rPr>
        <w:sectPr w:rsidRPr="008D74FE" w:rsidR="00390B7E"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p>
    <w:p w:rsidRPr="008D74FE" w:rsidR="00390B7E" w:rsidP="008D74FE" w:rsidRDefault="00390B7E" w14:paraId="3CCD26A4" w14:textId="77777777">
      <w:pPr>
        <w:pStyle w:val="DecHTitle"/>
        <w:rPr>
          <w:noProof/>
        </w:rPr>
      </w:pPr>
      <w:r w:rsidRPr="008D74FE">
        <w:rPr>
          <w:noProof/>
        </w:rPr>
        <w:t>APPENDIX</w:t>
      </w:r>
    </w:p>
    <w:p w:rsidRPr="008D74FE" w:rsidR="00390B7E" w:rsidP="008D74FE" w:rsidRDefault="00390B7E" w14:paraId="0719047B" w14:textId="77777777">
      <w:pPr>
        <w:pStyle w:val="DecHTitle"/>
        <w:rPr>
          <w:rFonts w:ascii="Times New Roman" w:hAnsi="Times New Roman" w:cs="Times New Roman"/>
        </w:rPr>
      </w:pPr>
    </w:p>
    <w:tbl>
      <w:tblPr>
        <w:tblStyle w:val="ECHRListTable"/>
        <w:tblW w:w="5000" w:type="pct"/>
        <w:tblLook w:val="0420" w:firstRow="1" w:lastRow="0" w:firstColumn="0" w:lastColumn="0" w:noHBand="0" w:noVBand="1"/>
      </w:tblPr>
      <w:tblGrid>
        <w:gridCol w:w="570"/>
        <w:gridCol w:w="1403"/>
        <w:gridCol w:w="1996"/>
        <w:gridCol w:w="1363"/>
        <w:gridCol w:w="2016"/>
      </w:tblGrid>
      <w:tr w:rsidRPr="008D74FE" w:rsidR="00390B7E" w:rsidTr="00EB462B" w14:paraId="28F0AEB7" w14:textId="77777777">
        <w:trPr>
          <w:cnfStyle w:val="100000000000" w:firstRow="1" w:lastRow="0" w:firstColumn="0" w:lastColumn="0" w:oddVBand="0" w:evenVBand="0" w:oddHBand="0" w:evenHBand="0" w:firstRowFirstColumn="0" w:firstRowLastColumn="0" w:lastRowFirstColumn="0" w:lastRowLastColumn="0"/>
        </w:trPr>
        <w:tc>
          <w:tcPr>
            <w:tcW w:w="388" w:type="pct"/>
          </w:tcPr>
          <w:p w:rsidRPr="008D74FE" w:rsidR="00390B7E" w:rsidP="008D74FE" w:rsidRDefault="00390B7E" w14:paraId="65CDA25F" w14:textId="77777777">
            <w:pPr>
              <w:rPr>
                <w:rFonts w:eastAsia="Times New Roman"/>
              </w:rPr>
            </w:pPr>
            <w:r w:rsidRPr="008D74FE">
              <w:rPr>
                <w:rFonts w:eastAsia="Times New Roman"/>
              </w:rPr>
              <w:t>No.</w:t>
            </w:r>
          </w:p>
        </w:tc>
        <w:tc>
          <w:tcPr>
            <w:tcW w:w="946" w:type="pct"/>
          </w:tcPr>
          <w:p w:rsidRPr="008D74FE" w:rsidR="00390B7E" w:rsidP="008D74FE" w:rsidRDefault="00390B7E" w14:paraId="1CDAFF7D" w14:textId="5D33554A">
            <w:pPr>
              <w:rPr>
                <w:rFonts w:eastAsia="Times New Roman"/>
              </w:rPr>
            </w:pPr>
            <w:r w:rsidRPr="008D74FE">
              <w:rPr>
                <w:rFonts w:eastAsia="Times New Roman"/>
              </w:rPr>
              <w:t>Applicant</w:t>
            </w:r>
            <w:r w:rsidRPr="008D74FE" w:rsidR="008D74FE">
              <w:rPr>
                <w:rFonts w:eastAsia="Times New Roman"/>
              </w:rPr>
              <w:t>’</w:t>
            </w:r>
            <w:r w:rsidRPr="008D74FE">
              <w:rPr>
                <w:rFonts w:eastAsia="Times New Roman"/>
              </w:rPr>
              <w:t>s Name</w:t>
            </w:r>
          </w:p>
        </w:tc>
        <w:tc>
          <w:tcPr>
            <w:tcW w:w="1363" w:type="pct"/>
          </w:tcPr>
          <w:p w:rsidRPr="008D74FE" w:rsidR="00390B7E" w:rsidP="008D74FE" w:rsidRDefault="00390B7E" w14:paraId="1888243F" w14:textId="77777777">
            <w:pPr>
              <w:rPr>
                <w:rFonts w:eastAsia="Times New Roman"/>
              </w:rPr>
            </w:pPr>
            <w:r w:rsidRPr="008D74FE">
              <w:rPr>
                <w:rFonts w:eastAsia="Times New Roman"/>
              </w:rPr>
              <w:t>Year of birth</w:t>
            </w:r>
          </w:p>
        </w:tc>
        <w:tc>
          <w:tcPr>
            <w:tcW w:w="927" w:type="pct"/>
          </w:tcPr>
          <w:p w:rsidRPr="008D74FE" w:rsidR="00390B7E" w:rsidP="008D74FE" w:rsidRDefault="00390B7E" w14:paraId="39E34374" w14:textId="77777777">
            <w:pPr>
              <w:rPr>
                <w:rFonts w:eastAsia="Times New Roman"/>
              </w:rPr>
            </w:pPr>
            <w:r w:rsidRPr="008D74FE">
              <w:rPr>
                <w:rFonts w:eastAsia="Times New Roman"/>
              </w:rPr>
              <w:t>Nationality</w:t>
            </w:r>
          </w:p>
        </w:tc>
        <w:tc>
          <w:tcPr>
            <w:tcW w:w="1376" w:type="pct"/>
          </w:tcPr>
          <w:p w:rsidRPr="008D74FE" w:rsidR="00390B7E" w:rsidP="008D74FE" w:rsidRDefault="00390B7E" w14:paraId="5E9F8651" w14:textId="77777777">
            <w:pPr>
              <w:rPr>
                <w:rFonts w:eastAsia="Times New Roman"/>
              </w:rPr>
            </w:pPr>
            <w:r w:rsidRPr="008D74FE">
              <w:rPr>
                <w:rFonts w:eastAsia="Times New Roman"/>
              </w:rPr>
              <w:t>Place of residence</w:t>
            </w:r>
          </w:p>
        </w:tc>
      </w:tr>
      <w:tr w:rsidRPr="008D74FE" w:rsidR="00390B7E" w:rsidTr="00EB462B" w14:paraId="7E8988FD" w14:textId="77777777">
        <w:tc>
          <w:tcPr>
            <w:tcW w:w="388" w:type="pct"/>
          </w:tcPr>
          <w:p w:rsidRPr="008D74FE" w:rsidR="00390B7E" w:rsidP="008D74FE" w:rsidRDefault="00390B7E" w14:paraId="346B5B6D" w14:textId="77777777">
            <w:pPr>
              <w:rPr>
                <w:rFonts w:eastAsia="Times New Roman"/>
              </w:rPr>
            </w:pPr>
            <w:r w:rsidRPr="008D74FE">
              <w:rPr>
                <w:rFonts w:eastAsia="Times New Roman"/>
              </w:rPr>
              <w:t>1.</w:t>
            </w:r>
          </w:p>
        </w:tc>
        <w:tc>
          <w:tcPr>
            <w:tcW w:w="946" w:type="pct"/>
          </w:tcPr>
          <w:p w:rsidRPr="008D74FE" w:rsidR="00390B7E" w:rsidP="008D74FE" w:rsidRDefault="00390B7E" w14:paraId="159F403D" w14:textId="77777777">
            <w:pPr>
              <w:rPr>
                <w:rFonts w:eastAsia="Times New Roman"/>
              </w:rPr>
            </w:pPr>
            <w:r w:rsidRPr="008D74FE">
              <w:rPr>
                <w:rFonts w:eastAsia="Times New Roman"/>
              </w:rPr>
              <w:t>H.P.</w:t>
            </w:r>
          </w:p>
        </w:tc>
        <w:tc>
          <w:tcPr>
            <w:tcW w:w="1363" w:type="pct"/>
          </w:tcPr>
          <w:p w:rsidRPr="008D74FE" w:rsidR="00390B7E" w:rsidP="008D74FE" w:rsidRDefault="00390B7E" w14:paraId="19701D42" w14:textId="77777777">
            <w:pPr>
              <w:rPr>
                <w:rFonts w:eastAsia="Times New Roman"/>
              </w:rPr>
            </w:pPr>
            <w:r w:rsidRPr="008D74FE">
              <w:rPr>
                <w:rFonts w:eastAsia="Times New Roman"/>
              </w:rPr>
              <w:t>1977</w:t>
            </w:r>
          </w:p>
        </w:tc>
        <w:tc>
          <w:tcPr>
            <w:tcW w:w="927" w:type="pct"/>
          </w:tcPr>
          <w:p w:rsidRPr="008D74FE" w:rsidR="00390B7E" w:rsidP="008D74FE" w:rsidRDefault="00390B7E" w14:paraId="7D1F302F" w14:textId="77777777">
            <w:pPr>
              <w:rPr>
                <w:rFonts w:eastAsia="Times New Roman"/>
              </w:rPr>
            </w:pPr>
            <w:r w:rsidRPr="008D74FE">
              <w:rPr>
                <w:rFonts w:eastAsia="Times New Roman"/>
              </w:rPr>
              <w:t>Croatian</w:t>
            </w:r>
          </w:p>
        </w:tc>
        <w:tc>
          <w:tcPr>
            <w:tcW w:w="1376" w:type="pct"/>
          </w:tcPr>
          <w:p w:rsidRPr="008D74FE" w:rsidR="00390B7E" w:rsidP="008D74FE" w:rsidRDefault="00390B7E" w14:paraId="308878A8" w14:textId="77777777">
            <w:pPr>
              <w:rPr>
                <w:rFonts w:eastAsia="Times New Roman"/>
              </w:rPr>
            </w:pPr>
            <w:r w:rsidRPr="008D74FE">
              <w:rPr>
                <w:rFonts w:eastAsia="Times New Roman"/>
              </w:rPr>
              <w:t>Zagreb</w:t>
            </w:r>
          </w:p>
        </w:tc>
      </w:tr>
      <w:tr w:rsidRPr="008D74FE" w:rsidR="00390B7E" w:rsidTr="00EB462B" w14:paraId="431C4D9B" w14:textId="77777777">
        <w:tc>
          <w:tcPr>
            <w:tcW w:w="388" w:type="pct"/>
          </w:tcPr>
          <w:p w:rsidRPr="008D74FE" w:rsidR="00390B7E" w:rsidP="008D74FE" w:rsidRDefault="00390B7E" w14:paraId="7D594871" w14:textId="77777777">
            <w:pPr>
              <w:rPr>
                <w:rFonts w:eastAsia="Times New Roman"/>
              </w:rPr>
            </w:pPr>
            <w:r w:rsidRPr="008D74FE">
              <w:rPr>
                <w:rFonts w:eastAsia="Times New Roman"/>
              </w:rPr>
              <w:t>2.</w:t>
            </w:r>
          </w:p>
        </w:tc>
        <w:tc>
          <w:tcPr>
            <w:tcW w:w="946" w:type="pct"/>
          </w:tcPr>
          <w:p w:rsidRPr="008D74FE" w:rsidR="00390B7E" w:rsidP="008D74FE" w:rsidRDefault="00390B7E" w14:paraId="653D250A" w14:textId="77777777">
            <w:pPr>
              <w:rPr>
                <w:rFonts w:eastAsia="Times New Roman"/>
              </w:rPr>
            </w:pPr>
            <w:r w:rsidRPr="008D74FE">
              <w:rPr>
                <w:rFonts w:eastAsia="Times New Roman"/>
              </w:rPr>
              <w:t>D.P.</w:t>
            </w:r>
          </w:p>
        </w:tc>
        <w:tc>
          <w:tcPr>
            <w:tcW w:w="1363" w:type="pct"/>
          </w:tcPr>
          <w:p w:rsidRPr="008D74FE" w:rsidR="00390B7E" w:rsidP="008D74FE" w:rsidRDefault="00390B7E" w14:paraId="75C2D290" w14:textId="77777777">
            <w:pPr>
              <w:rPr>
                <w:rFonts w:eastAsia="Times New Roman"/>
              </w:rPr>
            </w:pPr>
            <w:r w:rsidRPr="008D74FE">
              <w:rPr>
                <w:rFonts w:eastAsia="Times New Roman"/>
              </w:rPr>
              <w:t>2010</w:t>
            </w:r>
          </w:p>
        </w:tc>
        <w:tc>
          <w:tcPr>
            <w:tcW w:w="927" w:type="pct"/>
          </w:tcPr>
          <w:p w:rsidRPr="008D74FE" w:rsidR="00390B7E" w:rsidP="008D74FE" w:rsidRDefault="00390B7E" w14:paraId="4E14C7A9" w14:textId="77777777">
            <w:pPr>
              <w:rPr>
                <w:rFonts w:eastAsia="Times New Roman"/>
              </w:rPr>
            </w:pPr>
            <w:r w:rsidRPr="008D74FE">
              <w:rPr>
                <w:rFonts w:eastAsia="Times New Roman"/>
              </w:rPr>
              <w:t>Croatian</w:t>
            </w:r>
          </w:p>
        </w:tc>
        <w:tc>
          <w:tcPr>
            <w:tcW w:w="1376" w:type="pct"/>
          </w:tcPr>
          <w:p w:rsidRPr="008D74FE" w:rsidR="00390B7E" w:rsidP="008D74FE" w:rsidRDefault="00390B7E" w14:paraId="0E3C8739" w14:textId="77777777">
            <w:pPr>
              <w:rPr>
                <w:rFonts w:eastAsia="Times New Roman"/>
              </w:rPr>
            </w:pPr>
            <w:r w:rsidRPr="008D74FE">
              <w:rPr>
                <w:rFonts w:eastAsia="Times New Roman"/>
              </w:rPr>
              <w:t>Zagreb</w:t>
            </w:r>
          </w:p>
        </w:tc>
      </w:tr>
      <w:tr w:rsidRPr="008D74FE" w:rsidR="00390B7E" w:rsidTr="00EB462B" w14:paraId="0C3FA707" w14:textId="77777777">
        <w:tc>
          <w:tcPr>
            <w:tcW w:w="388" w:type="pct"/>
          </w:tcPr>
          <w:p w:rsidRPr="008D74FE" w:rsidR="00390B7E" w:rsidP="008D74FE" w:rsidRDefault="00390B7E" w14:paraId="2FD9FA1E" w14:textId="77777777">
            <w:pPr>
              <w:rPr>
                <w:rFonts w:eastAsia="Times New Roman"/>
              </w:rPr>
            </w:pPr>
            <w:r w:rsidRPr="008D74FE">
              <w:rPr>
                <w:rFonts w:eastAsia="Times New Roman"/>
              </w:rPr>
              <w:t>3.</w:t>
            </w:r>
          </w:p>
        </w:tc>
        <w:tc>
          <w:tcPr>
            <w:tcW w:w="946" w:type="pct"/>
          </w:tcPr>
          <w:p w:rsidRPr="008D74FE" w:rsidR="00390B7E" w:rsidP="008D74FE" w:rsidRDefault="00390B7E" w14:paraId="585D1D53" w14:textId="77777777">
            <w:pPr>
              <w:rPr>
                <w:rFonts w:eastAsia="Times New Roman"/>
              </w:rPr>
            </w:pPr>
            <w:r w:rsidRPr="008D74FE">
              <w:rPr>
                <w:rFonts w:eastAsia="Times New Roman"/>
              </w:rPr>
              <w:t>M.P.</w:t>
            </w:r>
          </w:p>
        </w:tc>
        <w:tc>
          <w:tcPr>
            <w:tcW w:w="1363" w:type="pct"/>
          </w:tcPr>
          <w:p w:rsidRPr="008D74FE" w:rsidR="00390B7E" w:rsidP="008D74FE" w:rsidRDefault="00390B7E" w14:paraId="073ADD7C" w14:textId="77777777">
            <w:pPr>
              <w:rPr>
                <w:rFonts w:eastAsia="Times New Roman"/>
              </w:rPr>
            </w:pPr>
            <w:r w:rsidRPr="008D74FE">
              <w:rPr>
                <w:rFonts w:eastAsia="Times New Roman"/>
              </w:rPr>
              <w:t>2009</w:t>
            </w:r>
          </w:p>
        </w:tc>
        <w:tc>
          <w:tcPr>
            <w:tcW w:w="927" w:type="pct"/>
          </w:tcPr>
          <w:p w:rsidRPr="008D74FE" w:rsidR="00390B7E" w:rsidP="008D74FE" w:rsidRDefault="00390B7E" w14:paraId="784F99D6" w14:textId="77777777">
            <w:pPr>
              <w:rPr>
                <w:rFonts w:eastAsia="Times New Roman"/>
              </w:rPr>
            </w:pPr>
            <w:r w:rsidRPr="008D74FE">
              <w:rPr>
                <w:rFonts w:eastAsia="Times New Roman"/>
              </w:rPr>
              <w:t>Croatian</w:t>
            </w:r>
          </w:p>
        </w:tc>
        <w:tc>
          <w:tcPr>
            <w:tcW w:w="1376" w:type="pct"/>
          </w:tcPr>
          <w:p w:rsidRPr="008D74FE" w:rsidR="00390B7E" w:rsidP="008D74FE" w:rsidRDefault="00390B7E" w14:paraId="20CDA500" w14:textId="77777777">
            <w:pPr>
              <w:rPr>
                <w:rFonts w:eastAsia="Times New Roman"/>
              </w:rPr>
            </w:pPr>
            <w:r w:rsidRPr="008D74FE">
              <w:rPr>
                <w:rFonts w:eastAsia="Times New Roman"/>
              </w:rPr>
              <w:t>Zagreb</w:t>
            </w:r>
          </w:p>
        </w:tc>
      </w:tr>
    </w:tbl>
    <w:p w:rsidRPr="008D74FE" w:rsidR="00390B7E" w:rsidP="008D74FE" w:rsidRDefault="00390B7E" w14:paraId="2E9AD2F2" w14:textId="77777777">
      <w:pPr>
        <w:ind w:firstLine="284"/>
        <w:rPr>
          <w:rFonts w:ascii="Times New Roman" w:hAnsi="Times New Roman" w:cs="Times New Roman"/>
        </w:rPr>
      </w:pPr>
    </w:p>
    <w:sectPr w:rsidRPr="008D74FE" w:rsidR="00390B7E" w:rsidSect="007D3701">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C91B8" w14:textId="77777777" w:rsidR="00390B7E" w:rsidRPr="00390B7E" w:rsidRDefault="00390B7E" w:rsidP="0098410D">
      <w:r w:rsidRPr="00390B7E">
        <w:separator/>
      </w:r>
    </w:p>
  </w:endnote>
  <w:endnote w:type="continuationSeparator" w:id="0">
    <w:p w14:paraId="3149F9CC" w14:textId="77777777" w:rsidR="00390B7E" w:rsidRPr="00390B7E" w:rsidRDefault="00390B7E" w:rsidP="0098410D">
      <w:r w:rsidRPr="00390B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74D5" w14:textId="0E6B49C9" w:rsidR="00390B7E" w:rsidRPr="00150BFA" w:rsidRDefault="00390B7E" w:rsidP="0020718E">
    <w:pPr>
      <w:jc w:val="center"/>
    </w:pPr>
    <w:r>
      <w:rPr>
        <w:noProof/>
        <w:lang w:val="en-US" w:eastAsia="ja-JP"/>
      </w:rPr>
      <w:drawing>
        <wp:inline distT="0" distB="0" distL="0" distR="0" wp14:anchorId="62371A3D" wp14:editId="76F67D2F">
          <wp:extent cx="771525" cy="619125"/>
          <wp:effectExtent l="0" t="0" r="9525" b="9525"/>
          <wp:docPr id="49" name="Picture 4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3CECF66" w14:textId="692D6AE9" w:rsidR="0098410D" w:rsidRPr="00390B7E"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E0F8" w14:textId="0DCC623E" w:rsidR="00390B7E" w:rsidRPr="00150BFA" w:rsidRDefault="00390B7E" w:rsidP="0020718E">
    <w:pPr>
      <w:jc w:val="center"/>
    </w:pPr>
    <w:r>
      <w:rPr>
        <w:noProof/>
        <w:lang w:val="en-US" w:eastAsia="ja-JP"/>
      </w:rPr>
      <w:drawing>
        <wp:inline distT="0" distB="0" distL="0" distR="0" wp14:anchorId="4CF74789" wp14:editId="4580359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2D2983D" w14:textId="62951ED3" w:rsidR="009E7A6F" w:rsidRPr="00390B7E"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AEB4" w14:textId="2EB63D05" w:rsidR="00390B7E" w:rsidRDefault="00390B7E"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F54A" w14:textId="476282D3" w:rsidR="00390B7E" w:rsidRPr="000B7195" w:rsidRDefault="00390B7E" w:rsidP="007D3701">
    <w:pPr>
      <w:pStyle w:val="JuHeader"/>
    </w:pPr>
    <w:r>
      <w:fldChar w:fldCharType="begin"/>
    </w:r>
    <w:r>
      <w:instrText xml:space="preserve"> PAGE </w:instrText>
    </w:r>
    <w:r>
      <w:fldChar w:fldCharType="separate"/>
    </w:r>
    <w:r>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C7A8" w14:textId="49C55131" w:rsidR="00182EBA" w:rsidRDefault="00390B7E"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ADC52" w14:textId="5D13A2E2" w:rsidR="00182EBA" w:rsidRPr="000B7195" w:rsidRDefault="00390B7E"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52E11" w14:textId="77777777" w:rsidR="00390B7E" w:rsidRPr="00390B7E" w:rsidRDefault="00390B7E" w:rsidP="0098410D">
      <w:r w:rsidRPr="00390B7E">
        <w:separator/>
      </w:r>
    </w:p>
  </w:footnote>
  <w:footnote w:type="continuationSeparator" w:id="0">
    <w:p w14:paraId="239B2A28" w14:textId="77777777" w:rsidR="00390B7E" w:rsidRPr="00390B7E" w:rsidRDefault="00390B7E" w:rsidP="0098410D">
      <w:r w:rsidRPr="00390B7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83B3" w14:textId="759F7165" w:rsidR="00390B7E" w:rsidRPr="00A45145" w:rsidRDefault="00390B7E" w:rsidP="00A45145">
    <w:pPr>
      <w:jc w:val="center"/>
    </w:pPr>
    <w:r>
      <w:rPr>
        <w:noProof/>
        <w:lang w:val="en-US" w:eastAsia="ja-JP"/>
      </w:rPr>
      <w:drawing>
        <wp:inline distT="0" distB="0" distL="0" distR="0" wp14:anchorId="52B9B4C4" wp14:editId="3958938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7775070" w14:textId="16207118" w:rsidR="0098410D" w:rsidRPr="00390B7E"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0130" w14:textId="51ADDBDC" w:rsidR="00390B7E" w:rsidRPr="00A45145" w:rsidRDefault="00390B7E" w:rsidP="00A45145">
    <w:pPr>
      <w:jc w:val="center"/>
    </w:pPr>
    <w:r>
      <w:rPr>
        <w:noProof/>
        <w:lang w:val="en-US" w:eastAsia="ja-JP"/>
      </w:rPr>
      <w:drawing>
        <wp:inline distT="0" distB="0" distL="0" distR="0" wp14:anchorId="5DB80887" wp14:editId="782C1A07">
          <wp:extent cx="2962275" cy="1219200"/>
          <wp:effectExtent l="0" t="0" r="9525" b="0"/>
          <wp:docPr id="41"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E41B07E" w14:textId="4EEF6977" w:rsidR="0098410D" w:rsidRPr="00390B7E"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4ED7B" w14:textId="577FF19D" w:rsidR="00390B7E" w:rsidRPr="004D0EC7" w:rsidRDefault="00390B7E" w:rsidP="004D0EC7">
    <w:pPr>
      <w:pStyle w:val="JuHeader"/>
    </w:pPr>
    <w:r>
      <w:t>H.P. AND OTHERS v. CROATIA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A4D9" w14:textId="513CA3AA" w:rsidR="00390B7E" w:rsidRPr="00882CD5" w:rsidRDefault="00390B7E" w:rsidP="007D3701">
    <w:pPr>
      <w:pStyle w:val="JuHeader"/>
    </w:pPr>
    <w:r>
      <w:t>H.P. AND OTHERS v. CROATIA</w:t>
    </w:r>
    <w:r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C9F7" w14:textId="379100E9" w:rsidR="00182EBA" w:rsidRPr="004D0EC7" w:rsidRDefault="00390B7E" w:rsidP="004D0EC7">
    <w:pPr>
      <w:pStyle w:val="JuHeader"/>
    </w:pPr>
    <w:r>
      <w:t>H.P. AND OTHERS v. CROATIA</w:t>
    </w:r>
    <w:r w:rsidR="00182EBA" w:rsidRPr="004D0EC7">
      <w:t xml:space="preserve"> </w:t>
    </w:r>
    <w:r w:rsidR="00182EBA">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B4FE" w14:textId="66E717AB" w:rsidR="00182EBA" w:rsidRPr="00882CD5" w:rsidRDefault="00390B7E" w:rsidP="007D3701">
    <w:pPr>
      <w:pStyle w:val="JuHeader"/>
    </w:pPr>
    <w:r>
      <w:t>H.P. AND OTHERS v. CROATIA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9"/>
  </w:num>
  <w:num w:numId="3">
    <w:abstractNumId w:val="14"/>
  </w:num>
  <w:num w:numId="4">
    <w:abstractNumId w:val="12"/>
  </w:num>
  <w:num w:numId="5">
    <w:abstractNumId w:val="11"/>
  </w:num>
  <w:num w:numId="6">
    <w:abstractNumId w:val="15"/>
  </w:num>
  <w:num w:numId="7">
    <w:abstractNumId w:val="13"/>
  </w:num>
  <w:num w:numId="8">
    <w:abstractNumId w:val="16"/>
  </w:num>
  <w:num w:numId="9">
    <w:abstractNumId w:val="15"/>
  </w:num>
  <w:num w:numId="10">
    <w:abstractNumId w:val="16"/>
  </w:num>
  <w:num w:numId="11">
    <w:abstractNumId w:val="10"/>
  </w:num>
  <w:num w:numId="12">
    <w:abstractNumId w:val="9"/>
  </w:num>
  <w:num w:numId="13">
    <w:abstractNumId w:val="17"/>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1"/>
    <w:docVar w:name="NBEMMDOC" w:val="0"/>
    <w:docVar w:name="Plural" w:val="3"/>
    <w:docVar w:name="SignForeName" w:val="0"/>
    <w:docVar w:name="SndCaseNumber" w:val="Error!Nodocumentvariablesupplied."/>
  </w:docVars>
  <w:rsids>
    <w:rsidRoot w:val="00390B7E"/>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5B5E"/>
    <w:rsid w:val="00166530"/>
    <w:rsid w:val="00170027"/>
    <w:rsid w:val="00182EBA"/>
    <w:rsid w:val="001832BD"/>
    <w:rsid w:val="00193582"/>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0B7E"/>
    <w:rsid w:val="0039364F"/>
    <w:rsid w:val="00396686"/>
    <w:rsid w:val="0039778E"/>
    <w:rsid w:val="003A5BD4"/>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47165"/>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D74FE"/>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1BD"/>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E413E"/>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C4C00"/>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E96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D74FE"/>
    <w:rPr>
      <w:sz w:val="24"/>
      <w:szCs w:val="24"/>
      <w:lang w:val="en-GB"/>
    </w:rPr>
  </w:style>
  <w:style w:type="paragraph" w:styleId="Heading1">
    <w:name w:val="heading 1"/>
    <w:basedOn w:val="Normal"/>
    <w:next w:val="Normal"/>
    <w:link w:val="Heading1Char"/>
    <w:uiPriority w:val="98"/>
    <w:semiHidden/>
    <w:rsid w:val="008D74F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8D74F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8D74FE"/>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8D74FE"/>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8D74FE"/>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8D74F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8D74FE"/>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8D74F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8D74F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8D74FE"/>
    <w:rPr>
      <w:rFonts w:ascii="Tahoma" w:hAnsi="Tahoma" w:cs="Tahoma"/>
      <w:sz w:val="16"/>
      <w:szCs w:val="16"/>
    </w:rPr>
  </w:style>
  <w:style w:type="character" w:customStyle="1" w:styleId="BalloonTextChar">
    <w:name w:val="Balloon Text Char"/>
    <w:basedOn w:val="DefaultParagraphFont"/>
    <w:link w:val="BalloonText"/>
    <w:uiPriority w:val="98"/>
    <w:semiHidden/>
    <w:rsid w:val="008D74FE"/>
    <w:rPr>
      <w:rFonts w:ascii="Tahoma" w:hAnsi="Tahoma" w:cs="Tahoma"/>
      <w:sz w:val="16"/>
      <w:szCs w:val="16"/>
      <w:lang w:val="en-GB"/>
    </w:rPr>
  </w:style>
  <w:style w:type="character" w:styleId="BookTitle">
    <w:name w:val="Book Title"/>
    <w:uiPriority w:val="98"/>
    <w:semiHidden/>
    <w:qFormat/>
    <w:rsid w:val="008D74FE"/>
    <w:rPr>
      <w:i/>
      <w:iCs/>
      <w:smallCaps/>
      <w:spacing w:val="5"/>
    </w:rPr>
  </w:style>
  <w:style w:type="paragraph" w:customStyle="1" w:styleId="JuHeader">
    <w:name w:val="Ju_Header"/>
    <w:aliases w:val="_Header"/>
    <w:basedOn w:val="Header"/>
    <w:uiPriority w:val="29"/>
    <w:qFormat/>
    <w:rsid w:val="008D74FE"/>
    <w:pPr>
      <w:tabs>
        <w:tab w:val="clear" w:pos="4536"/>
        <w:tab w:val="clear" w:pos="9072"/>
      </w:tabs>
      <w:jc w:val="center"/>
    </w:pPr>
    <w:rPr>
      <w:sz w:val="18"/>
    </w:rPr>
  </w:style>
  <w:style w:type="paragraph" w:customStyle="1" w:styleId="NormalJustified">
    <w:name w:val="Normal_Justified"/>
    <w:basedOn w:val="Normal"/>
    <w:semiHidden/>
    <w:rsid w:val="008D74FE"/>
    <w:pPr>
      <w:jc w:val="both"/>
    </w:pPr>
  </w:style>
  <w:style w:type="character" w:styleId="Strong">
    <w:name w:val="Strong"/>
    <w:uiPriority w:val="98"/>
    <w:semiHidden/>
    <w:qFormat/>
    <w:rsid w:val="008D74FE"/>
    <w:rPr>
      <w:b/>
      <w:bCs/>
    </w:rPr>
  </w:style>
  <w:style w:type="paragraph" w:styleId="NoSpacing">
    <w:name w:val="No Spacing"/>
    <w:basedOn w:val="Normal"/>
    <w:link w:val="NoSpacingChar"/>
    <w:uiPriority w:val="98"/>
    <w:semiHidden/>
    <w:qFormat/>
    <w:rsid w:val="008D74FE"/>
  </w:style>
  <w:style w:type="character" w:customStyle="1" w:styleId="NoSpacingChar">
    <w:name w:val="No Spacing Char"/>
    <w:basedOn w:val="DefaultParagraphFont"/>
    <w:link w:val="NoSpacing"/>
    <w:uiPriority w:val="98"/>
    <w:semiHidden/>
    <w:rsid w:val="008D74FE"/>
    <w:rPr>
      <w:sz w:val="24"/>
      <w:szCs w:val="24"/>
      <w:lang w:val="en-GB"/>
    </w:rPr>
  </w:style>
  <w:style w:type="paragraph" w:customStyle="1" w:styleId="JuQuot">
    <w:name w:val="Ju_Quot"/>
    <w:aliases w:val="_Quote"/>
    <w:basedOn w:val="NormalJustified"/>
    <w:uiPriority w:val="20"/>
    <w:qFormat/>
    <w:rsid w:val="008D74FE"/>
    <w:pPr>
      <w:spacing w:before="120" w:after="120"/>
      <w:ind w:left="425" w:firstLine="142"/>
    </w:pPr>
    <w:rPr>
      <w:sz w:val="20"/>
    </w:rPr>
  </w:style>
  <w:style w:type="paragraph" w:customStyle="1" w:styleId="DummyStyle">
    <w:name w:val="Dummy_Style"/>
    <w:aliases w:val="_Dummy"/>
    <w:basedOn w:val="Normal"/>
    <w:semiHidden/>
    <w:qFormat/>
    <w:rsid w:val="008D74FE"/>
    <w:rPr>
      <w:color w:val="00B050"/>
      <w:sz w:val="22"/>
    </w:rPr>
  </w:style>
  <w:style w:type="paragraph" w:customStyle="1" w:styleId="JuList">
    <w:name w:val="Ju_List"/>
    <w:aliases w:val="_List_1"/>
    <w:basedOn w:val="NormalJustified"/>
    <w:uiPriority w:val="23"/>
    <w:qFormat/>
    <w:rsid w:val="008D74FE"/>
    <w:pPr>
      <w:numPr>
        <w:numId w:val="12"/>
      </w:numPr>
      <w:spacing w:before="280" w:after="60"/>
    </w:pPr>
  </w:style>
  <w:style w:type="paragraph" w:customStyle="1" w:styleId="JuLista">
    <w:name w:val="Ju_List_a"/>
    <w:aliases w:val="_List_2"/>
    <w:basedOn w:val="NormalJustified"/>
    <w:uiPriority w:val="23"/>
    <w:rsid w:val="008D74FE"/>
    <w:pPr>
      <w:numPr>
        <w:ilvl w:val="1"/>
        <w:numId w:val="12"/>
      </w:numPr>
    </w:pPr>
  </w:style>
  <w:style w:type="paragraph" w:customStyle="1" w:styleId="JuListi">
    <w:name w:val="Ju_List_i"/>
    <w:aliases w:val="_List_3"/>
    <w:basedOn w:val="NormalJustified"/>
    <w:uiPriority w:val="23"/>
    <w:rsid w:val="008D74FE"/>
    <w:pPr>
      <w:numPr>
        <w:ilvl w:val="2"/>
        <w:numId w:val="12"/>
      </w:numPr>
    </w:pPr>
  </w:style>
  <w:style w:type="paragraph" w:customStyle="1" w:styleId="JuHArticle">
    <w:name w:val="Ju_H_Article"/>
    <w:aliases w:val="_Title_Quote"/>
    <w:basedOn w:val="Normal"/>
    <w:next w:val="JuQuot"/>
    <w:uiPriority w:val="19"/>
    <w:qFormat/>
    <w:rsid w:val="008D74FE"/>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8D74FE"/>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8D74FE"/>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8D74FE"/>
    <w:pPr>
      <w:keepNext/>
      <w:keepLines/>
      <w:numPr>
        <w:numId w:val="11"/>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8D74FE"/>
    <w:pPr>
      <w:numPr>
        <w:numId w:val="6"/>
      </w:numPr>
    </w:pPr>
  </w:style>
  <w:style w:type="paragraph" w:customStyle="1" w:styleId="JuSigned">
    <w:name w:val="Ju_Signed"/>
    <w:aliases w:val="_Signature"/>
    <w:basedOn w:val="Normal"/>
    <w:next w:val="JuPara"/>
    <w:uiPriority w:val="31"/>
    <w:qFormat/>
    <w:rsid w:val="008D74FE"/>
    <w:pPr>
      <w:tabs>
        <w:tab w:val="center" w:pos="1418"/>
        <w:tab w:val="center" w:pos="5954"/>
      </w:tabs>
      <w:spacing w:before="720"/>
    </w:pPr>
  </w:style>
  <w:style w:type="paragraph" w:styleId="Title">
    <w:name w:val="Title"/>
    <w:basedOn w:val="Normal"/>
    <w:next w:val="Normal"/>
    <w:link w:val="TitleChar"/>
    <w:uiPriority w:val="98"/>
    <w:semiHidden/>
    <w:qFormat/>
    <w:rsid w:val="008D74F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8D74FE"/>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8D74FE"/>
    <w:pPr>
      <w:numPr>
        <w:numId w:val="1"/>
      </w:numPr>
    </w:pPr>
  </w:style>
  <w:style w:type="numbering" w:customStyle="1" w:styleId="ECHRA1StyleNumberedList">
    <w:name w:val="ECHR_A1_Style_Numbered_List"/>
    <w:basedOn w:val="NoList"/>
    <w:rsid w:val="008D74FE"/>
    <w:pPr>
      <w:numPr>
        <w:numId w:val="8"/>
      </w:numPr>
    </w:pPr>
  </w:style>
  <w:style w:type="table" w:customStyle="1" w:styleId="ECHRTable2019">
    <w:name w:val="ECHR_Table_2019"/>
    <w:basedOn w:val="TableNormal"/>
    <w:uiPriority w:val="99"/>
    <w:rsid w:val="008D74F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8D74F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8D74FE"/>
    <w:pPr>
      <w:keepNext/>
      <w:keepLines/>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8D74FE"/>
    <w:pPr>
      <w:keepNext/>
      <w:keepLines/>
      <w:numPr>
        <w:ilvl w:val="2"/>
        <w:numId w:val="11"/>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8D74FE"/>
    <w:pPr>
      <w:keepNext/>
      <w:keepLines/>
      <w:numPr>
        <w:ilvl w:val="3"/>
        <w:numId w:val="11"/>
      </w:numPr>
      <w:spacing w:before="100" w:beforeAutospacing="1" w:after="120"/>
      <w:jc w:val="both"/>
    </w:pPr>
    <w:rPr>
      <w:b w:val="0"/>
      <w:color w:val="auto"/>
      <w:sz w:val="24"/>
    </w:rPr>
  </w:style>
  <w:style w:type="paragraph" w:styleId="Header">
    <w:name w:val="header"/>
    <w:basedOn w:val="Normal"/>
    <w:link w:val="HeaderChar"/>
    <w:uiPriority w:val="98"/>
    <w:semiHidden/>
    <w:rsid w:val="008D74FE"/>
    <w:pPr>
      <w:tabs>
        <w:tab w:val="center" w:pos="4536"/>
        <w:tab w:val="right" w:pos="9072"/>
      </w:tabs>
    </w:pPr>
  </w:style>
  <w:style w:type="character" w:customStyle="1" w:styleId="HeaderChar">
    <w:name w:val="Header Char"/>
    <w:basedOn w:val="DefaultParagraphFont"/>
    <w:link w:val="Header"/>
    <w:uiPriority w:val="98"/>
    <w:semiHidden/>
    <w:rsid w:val="008D74FE"/>
    <w:rPr>
      <w:sz w:val="24"/>
      <w:szCs w:val="24"/>
      <w:lang w:val="en-GB"/>
    </w:rPr>
  </w:style>
  <w:style w:type="character" w:customStyle="1" w:styleId="Heading1Char">
    <w:name w:val="Heading 1 Char"/>
    <w:basedOn w:val="DefaultParagraphFont"/>
    <w:link w:val="Heading1"/>
    <w:uiPriority w:val="98"/>
    <w:semiHidden/>
    <w:rsid w:val="008D74F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8D74FE"/>
    <w:pPr>
      <w:keepNext/>
      <w:keepLines/>
      <w:numPr>
        <w:ilvl w:val="4"/>
        <w:numId w:val="11"/>
      </w:numPr>
      <w:spacing w:before="100" w:beforeAutospacing="1" w:after="120"/>
      <w:jc w:val="both"/>
    </w:pPr>
    <w:rPr>
      <w:color w:val="auto"/>
      <w:sz w:val="20"/>
    </w:rPr>
  </w:style>
  <w:style w:type="paragraph" w:customStyle="1" w:styleId="JuHi">
    <w:name w:val="Ju_H_i"/>
    <w:aliases w:val="_Head_6"/>
    <w:basedOn w:val="Heading6"/>
    <w:next w:val="JuPara"/>
    <w:uiPriority w:val="17"/>
    <w:rsid w:val="008D74FE"/>
    <w:pPr>
      <w:keepNext/>
      <w:keepLines/>
      <w:numPr>
        <w:ilvl w:val="5"/>
        <w:numId w:val="11"/>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8D74F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8D74FE"/>
    <w:pPr>
      <w:keepNext/>
      <w:keepLines/>
      <w:numPr>
        <w:ilvl w:val="6"/>
        <w:numId w:val="11"/>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8D74FE"/>
    <w:pPr>
      <w:keepNext/>
      <w:keepLines/>
      <w:numPr>
        <w:ilvl w:val="7"/>
        <w:numId w:val="11"/>
      </w:numPr>
      <w:spacing w:before="100" w:beforeAutospacing="1" w:after="120"/>
      <w:jc w:val="both"/>
    </w:pPr>
    <w:rPr>
      <w:i/>
    </w:rPr>
  </w:style>
  <w:style w:type="character" w:customStyle="1" w:styleId="Heading3Char">
    <w:name w:val="Heading 3 Char"/>
    <w:basedOn w:val="DefaultParagraphFont"/>
    <w:link w:val="Heading3"/>
    <w:uiPriority w:val="98"/>
    <w:semiHidden/>
    <w:rsid w:val="008D74FE"/>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8D74FE"/>
    <w:pPr>
      <w:keepNext/>
      <w:keepLines/>
      <w:spacing w:before="240" w:after="240"/>
      <w:ind w:firstLine="284"/>
    </w:pPr>
  </w:style>
  <w:style w:type="paragraph" w:customStyle="1" w:styleId="JuJudges">
    <w:name w:val="Ju_Judges"/>
    <w:aliases w:val="_Judges"/>
    <w:basedOn w:val="Normal"/>
    <w:uiPriority w:val="32"/>
    <w:qFormat/>
    <w:rsid w:val="008D74FE"/>
    <w:pPr>
      <w:tabs>
        <w:tab w:val="left" w:pos="567"/>
        <w:tab w:val="left" w:pos="1134"/>
      </w:tabs>
    </w:pPr>
  </w:style>
  <w:style w:type="character" w:customStyle="1" w:styleId="Heading4Char">
    <w:name w:val="Heading 4 Char"/>
    <w:basedOn w:val="DefaultParagraphFont"/>
    <w:link w:val="Heading4"/>
    <w:uiPriority w:val="98"/>
    <w:semiHidden/>
    <w:rsid w:val="008D74FE"/>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8D74FE"/>
    <w:pPr>
      <w:tabs>
        <w:tab w:val="center" w:pos="6407"/>
      </w:tabs>
      <w:spacing w:before="720"/>
      <w:jc w:val="right"/>
    </w:pPr>
  </w:style>
  <w:style w:type="character" w:customStyle="1" w:styleId="Heading5Char">
    <w:name w:val="Heading 5 Char"/>
    <w:basedOn w:val="DefaultParagraphFont"/>
    <w:link w:val="Heading5"/>
    <w:uiPriority w:val="98"/>
    <w:semiHidden/>
    <w:rsid w:val="008D74FE"/>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8D74FE"/>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8D74FE"/>
    <w:rPr>
      <w:caps w:val="0"/>
      <w:smallCaps/>
    </w:rPr>
  </w:style>
  <w:style w:type="character" w:styleId="SubtleEmphasis">
    <w:name w:val="Subtle Emphasis"/>
    <w:uiPriority w:val="98"/>
    <w:semiHidden/>
    <w:qFormat/>
    <w:rsid w:val="008D74FE"/>
    <w:rPr>
      <w:i/>
      <w:iCs/>
    </w:rPr>
  </w:style>
  <w:style w:type="table" w:customStyle="1" w:styleId="ECHRTable">
    <w:name w:val="ECHR_Table"/>
    <w:basedOn w:val="TableNormal"/>
    <w:rsid w:val="008D74F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8D74F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8D74FE"/>
    <w:rPr>
      <w:b/>
      <w:bCs/>
      <w:i/>
      <w:iCs/>
      <w:spacing w:val="10"/>
      <w:bdr w:val="none" w:sz="0" w:space="0" w:color="auto"/>
      <w:shd w:val="clear" w:color="auto" w:fill="auto"/>
    </w:rPr>
  </w:style>
  <w:style w:type="paragraph" w:styleId="Footer0">
    <w:name w:val="footer"/>
    <w:basedOn w:val="Normal"/>
    <w:link w:val="FooterChar"/>
    <w:uiPriority w:val="98"/>
    <w:semiHidden/>
    <w:rsid w:val="008D74FE"/>
    <w:pPr>
      <w:tabs>
        <w:tab w:val="center" w:pos="3686"/>
        <w:tab w:val="right" w:pos="7371"/>
      </w:tabs>
    </w:pPr>
  </w:style>
  <w:style w:type="character" w:customStyle="1" w:styleId="FooterChar">
    <w:name w:val="Footer Char"/>
    <w:basedOn w:val="DefaultParagraphFont"/>
    <w:link w:val="Footer0"/>
    <w:uiPriority w:val="98"/>
    <w:semiHidden/>
    <w:rsid w:val="008D74FE"/>
    <w:rPr>
      <w:sz w:val="24"/>
      <w:szCs w:val="24"/>
      <w:lang w:val="en-GB"/>
    </w:rPr>
  </w:style>
  <w:style w:type="character" w:styleId="FootnoteReference">
    <w:name w:val="footnote reference"/>
    <w:basedOn w:val="DefaultParagraphFont"/>
    <w:uiPriority w:val="98"/>
    <w:semiHidden/>
    <w:rsid w:val="008D74FE"/>
    <w:rPr>
      <w:vertAlign w:val="superscript"/>
    </w:rPr>
  </w:style>
  <w:style w:type="paragraph" w:styleId="FootnoteText">
    <w:name w:val="footnote text"/>
    <w:basedOn w:val="NormalJustified"/>
    <w:link w:val="FootnoteTextChar"/>
    <w:uiPriority w:val="98"/>
    <w:semiHidden/>
    <w:rsid w:val="008D74FE"/>
    <w:rPr>
      <w:sz w:val="20"/>
      <w:szCs w:val="20"/>
    </w:rPr>
  </w:style>
  <w:style w:type="character" w:customStyle="1" w:styleId="FootnoteTextChar">
    <w:name w:val="Footnote Text Char"/>
    <w:basedOn w:val="DefaultParagraphFont"/>
    <w:link w:val="FootnoteText"/>
    <w:uiPriority w:val="98"/>
    <w:semiHidden/>
    <w:rsid w:val="008D74FE"/>
    <w:rPr>
      <w:sz w:val="20"/>
      <w:szCs w:val="20"/>
      <w:lang w:val="en-GB"/>
    </w:rPr>
  </w:style>
  <w:style w:type="character" w:customStyle="1" w:styleId="Heading6Char">
    <w:name w:val="Heading 6 Char"/>
    <w:basedOn w:val="DefaultParagraphFont"/>
    <w:link w:val="Heading6"/>
    <w:uiPriority w:val="98"/>
    <w:semiHidden/>
    <w:rsid w:val="008D74FE"/>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8D74FE"/>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8D74F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8D74FE"/>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8D74FE"/>
    <w:rPr>
      <w:color w:val="0072BC" w:themeColor="hyperlink"/>
      <w:u w:val="single"/>
    </w:rPr>
  </w:style>
  <w:style w:type="character" w:styleId="IntenseEmphasis">
    <w:name w:val="Intense Emphasis"/>
    <w:uiPriority w:val="98"/>
    <w:semiHidden/>
    <w:qFormat/>
    <w:rsid w:val="008D74FE"/>
    <w:rPr>
      <w:b/>
      <w:bCs/>
    </w:rPr>
  </w:style>
  <w:style w:type="paragraph" w:styleId="IntenseQuote">
    <w:name w:val="Intense Quote"/>
    <w:basedOn w:val="Normal"/>
    <w:next w:val="Normal"/>
    <w:link w:val="IntenseQuoteChar"/>
    <w:uiPriority w:val="98"/>
    <w:semiHidden/>
    <w:qFormat/>
    <w:rsid w:val="008D74F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8D74FE"/>
    <w:rPr>
      <w:b/>
      <w:bCs/>
      <w:i/>
      <w:iCs/>
      <w:sz w:val="24"/>
      <w:szCs w:val="24"/>
      <w:lang w:val="en-GB" w:bidi="en-US"/>
    </w:rPr>
  </w:style>
  <w:style w:type="character" w:styleId="IntenseReference">
    <w:name w:val="Intense Reference"/>
    <w:uiPriority w:val="98"/>
    <w:semiHidden/>
    <w:qFormat/>
    <w:rsid w:val="008D74FE"/>
    <w:rPr>
      <w:smallCaps/>
      <w:spacing w:val="5"/>
      <w:u w:val="single"/>
    </w:rPr>
  </w:style>
  <w:style w:type="paragraph" w:styleId="ListParagraph">
    <w:name w:val="List Paragraph"/>
    <w:basedOn w:val="Normal"/>
    <w:uiPriority w:val="98"/>
    <w:semiHidden/>
    <w:qFormat/>
    <w:rsid w:val="008D74FE"/>
    <w:pPr>
      <w:ind w:left="720"/>
      <w:contextualSpacing/>
    </w:pPr>
  </w:style>
  <w:style w:type="table" w:customStyle="1" w:styleId="LtrTableAddress">
    <w:name w:val="Ltr_Table_Address"/>
    <w:aliases w:val="ECHR_Ltr_Table_Address"/>
    <w:basedOn w:val="TableNormal"/>
    <w:uiPriority w:val="99"/>
    <w:rsid w:val="008D74FE"/>
    <w:rPr>
      <w:sz w:val="24"/>
      <w:szCs w:val="24"/>
    </w:rPr>
    <w:tblPr>
      <w:tblInd w:w="5103" w:type="dxa"/>
    </w:tblPr>
  </w:style>
  <w:style w:type="paragraph" w:styleId="Quote">
    <w:name w:val="Quote"/>
    <w:basedOn w:val="Normal"/>
    <w:next w:val="Normal"/>
    <w:link w:val="QuoteChar"/>
    <w:uiPriority w:val="98"/>
    <w:semiHidden/>
    <w:qFormat/>
    <w:rsid w:val="008D74FE"/>
    <w:pPr>
      <w:spacing w:before="200"/>
      <w:ind w:left="360" w:right="360"/>
    </w:pPr>
    <w:rPr>
      <w:i/>
      <w:iCs/>
      <w:lang w:bidi="en-US"/>
    </w:rPr>
  </w:style>
  <w:style w:type="character" w:customStyle="1" w:styleId="QuoteChar">
    <w:name w:val="Quote Char"/>
    <w:basedOn w:val="DefaultParagraphFont"/>
    <w:link w:val="Quote"/>
    <w:uiPriority w:val="98"/>
    <w:semiHidden/>
    <w:rsid w:val="008D74FE"/>
    <w:rPr>
      <w:i/>
      <w:iCs/>
      <w:sz w:val="24"/>
      <w:szCs w:val="24"/>
      <w:lang w:val="en-GB" w:bidi="en-US"/>
    </w:rPr>
  </w:style>
  <w:style w:type="character" w:styleId="SubtleReference">
    <w:name w:val="Subtle Reference"/>
    <w:uiPriority w:val="98"/>
    <w:semiHidden/>
    <w:qFormat/>
    <w:rsid w:val="008D74FE"/>
    <w:rPr>
      <w:smallCaps/>
    </w:rPr>
  </w:style>
  <w:style w:type="table" w:styleId="TableGrid">
    <w:name w:val="Table Grid"/>
    <w:basedOn w:val="TableNormal"/>
    <w:uiPriority w:val="59"/>
    <w:semiHidden/>
    <w:rsid w:val="008D74F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8D74F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8D74F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8D74F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8D74FE"/>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8D74F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8D74F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8D74F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8D74F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8D74F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D74F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8D74F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8D74F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8D74F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8D74FE"/>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8D74FE"/>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8D74FE"/>
    <w:pPr>
      <w:numPr>
        <w:numId w:val="3"/>
      </w:numPr>
    </w:pPr>
  </w:style>
  <w:style w:type="paragraph" w:customStyle="1" w:styleId="JuPara">
    <w:name w:val="Ju_Para"/>
    <w:aliases w:val="_Para"/>
    <w:basedOn w:val="NormalJustified"/>
    <w:link w:val="JuParaChar"/>
    <w:uiPriority w:val="4"/>
    <w:qFormat/>
    <w:rsid w:val="008D74FE"/>
    <w:pPr>
      <w:ind w:firstLine="284"/>
    </w:pPr>
  </w:style>
  <w:style w:type="numbering" w:styleId="1ai">
    <w:name w:val="Outline List 1"/>
    <w:basedOn w:val="NoList"/>
    <w:uiPriority w:val="99"/>
    <w:semiHidden/>
    <w:unhideWhenUsed/>
    <w:rsid w:val="008D74FE"/>
    <w:pPr>
      <w:numPr>
        <w:numId w:val="4"/>
      </w:numPr>
    </w:pPr>
  </w:style>
  <w:style w:type="table" w:customStyle="1" w:styleId="ECHRTableSimpleBox">
    <w:name w:val="ECHR_Table_Simple_Box"/>
    <w:basedOn w:val="TableNormal"/>
    <w:uiPriority w:val="99"/>
    <w:rsid w:val="008D74F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8D74F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8D74FE"/>
    <w:pPr>
      <w:numPr>
        <w:numId w:val="5"/>
      </w:numPr>
    </w:pPr>
  </w:style>
  <w:style w:type="table" w:customStyle="1" w:styleId="ECHRTableForInternalUse">
    <w:name w:val="ECHR_Table_For_Internal_Use"/>
    <w:basedOn w:val="TableNormal"/>
    <w:uiPriority w:val="99"/>
    <w:rsid w:val="008D74F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D74F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8D74FE"/>
  </w:style>
  <w:style w:type="paragraph" w:styleId="BlockText">
    <w:name w:val="Block Text"/>
    <w:basedOn w:val="Normal"/>
    <w:uiPriority w:val="98"/>
    <w:semiHidden/>
    <w:rsid w:val="008D74F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8D74F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8D74FE"/>
    <w:pPr>
      <w:spacing w:after="120"/>
    </w:pPr>
  </w:style>
  <w:style w:type="character" w:customStyle="1" w:styleId="BodyTextChar">
    <w:name w:val="Body Text Char"/>
    <w:basedOn w:val="DefaultParagraphFont"/>
    <w:link w:val="BodyText"/>
    <w:uiPriority w:val="98"/>
    <w:semiHidden/>
    <w:rsid w:val="008D74FE"/>
    <w:rPr>
      <w:sz w:val="24"/>
      <w:szCs w:val="24"/>
      <w:lang w:val="en-GB"/>
    </w:rPr>
  </w:style>
  <w:style w:type="table" w:customStyle="1" w:styleId="ECHRTableOddBanded">
    <w:name w:val="ECHR_Table_Odd_Banded"/>
    <w:basedOn w:val="TableNormal"/>
    <w:uiPriority w:val="99"/>
    <w:rsid w:val="008D74F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8D74FE"/>
    <w:pPr>
      <w:spacing w:after="120" w:line="480" w:lineRule="auto"/>
    </w:pPr>
  </w:style>
  <w:style w:type="table" w:customStyle="1" w:styleId="ECHRHeaderTableReduced">
    <w:name w:val="ECHR_Header_Table_Reduced"/>
    <w:basedOn w:val="TableNormal"/>
    <w:uiPriority w:val="99"/>
    <w:rsid w:val="008D74F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8D74FE"/>
    <w:pPr>
      <w:ind w:firstLine="284"/>
    </w:pPr>
    <w:rPr>
      <w:b/>
    </w:rPr>
  </w:style>
  <w:style w:type="character" w:styleId="PageNumber">
    <w:name w:val="page number"/>
    <w:uiPriority w:val="98"/>
    <w:semiHidden/>
    <w:rsid w:val="008D74FE"/>
    <w:rPr>
      <w:sz w:val="18"/>
    </w:rPr>
  </w:style>
  <w:style w:type="paragraph" w:styleId="ListBullet">
    <w:name w:val="List Bullet"/>
    <w:basedOn w:val="Normal"/>
    <w:uiPriority w:val="98"/>
    <w:semiHidden/>
    <w:rsid w:val="008D74FE"/>
    <w:pPr>
      <w:numPr>
        <w:numId w:val="13"/>
      </w:numPr>
    </w:pPr>
  </w:style>
  <w:style w:type="paragraph" w:styleId="ListBullet3">
    <w:name w:val="List Bullet 3"/>
    <w:basedOn w:val="Normal"/>
    <w:uiPriority w:val="98"/>
    <w:semiHidden/>
    <w:rsid w:val="008D74FE"/>
    <w:pPr>
      <w:numPr>
        <w:numId w:val="15"/>
      </w:numPr>
      <w:contextualSpacing/>
    </w:pPr>
  </w:style>
  <w:style w:type="character" w:customStyle="1" w:styleId="BodyText2Char">
    <w:name w:val="Body Text 2 Char"/>
    <w:basedOn w:val="DefaultParagraphFont"/>
    <w:link w:val="BodyText2"/>
    <w:uiPriority w:val="98"/>
    <w:semiHidden/>
    <w:rsid w:val="008D74FE"/>
    <w:rPr>
      <w:sz w:val="24"/>
      <w:szCs w:val="24"/>
      <w:lang w:val="en-GB"/>
    </w:rPr>
  </w:style>
  <w:style w:type="paragraph" w:styleId="BodyText3">
    <w:name w:val="Body Text 3"/>
    <w:basedOn w:val="Normal"/>
    <w:link w:val="BodyText3Char"/>
    <w:uiPriority w:val="98"/>
    <w:semiHidden/>
    <w:rsid w:val="008D74FE"/>
    <w:pPr>
      <w:spacing w:after="120"/>
    </w:pPr>
    <w:rPr>
      <w:sz w:val="16"/>
      <w:szCs w:val="16"/>
    </w:rPr>
  </w:style>
  <w:style w:type="character" w:customStyle="1" w:styleId="BodyText3Char">
    <w:name w:val="Body Text 3 Char"/>
    <w:basedOn w:val="DefaultParagraphFont"/>
    <w:link w:val="BodyText3"/>
    <w:uiPriority w:val="98"/>
    <w:semiHidden/>
    <w:rsid w:val="008D74FE"/>
    <w:rPr>
      <w:sz w:val="16"/>
      <w:szCs w:val="16"/>
      <w:lang w:val="en-GB"/>
    </w:rPr>
  </w:style>
  <w:style w:type="paragraph" w:styleId="BodyTextFirstIndent">
    <w:name w:val="Body Text First Indent"/>
    <w:basedOn w:val="BodyText"/>
    <w:link w:val="BodyTextFirstIndentChar"/>
    <w:uiPriority w:val="98"/>
    <w:semiHidden/>
    <w:rsid w:val="008D74FE"/>
    <w:pPr>
      <w:spacing w:after="0"/>
      <w:ind w:firstLine="360"/>
    </w:pPr>
  </w:style>
  <w:style w:type="character" w:customStyle="1" w:styleId="BodyTextFirstIndentChar">
    <w:name w:val="Body Text First Indent Char"/>
    <w:basedOn w:val="BodyTextChar"/>
    <w:link w:val="BodyTextFirstIndent"/>
    <w:uiPriority w:val="98"/>
    <w:semiHidden/>
    <w:rsid w:val="008D74FE"/>
    <w:rPr>
      <w:sz w:val="24"/>
      <w:szCs w:val="24"/>
      <w:lang w:val="en-GB"/>
    </w:rPr>
  </w:style>
  <w:style w:type="paragraph" w:styleId="BodyTextIndent">
    <w:name w:val="Body Text Indent"/>
    <w:basedOn w:val="Normal"/>
    <w:link w:val="BodyTextIndentChar"/>
    <w:uiPriority w:val="98"/>
    <w:semiHidden/>
    <w:rsid w:val="008D74FE"/>
    <w:pPr>
      <w:spacing w:after="120"/>
      <w:ind w:left="283"/>
    </w:pPr>
  </w:style>
  <w:style w:type="character" w:customStyle="1" w:styleId="BodyTextIndentChar">
    <w:name w:val="Body Text Indent Char"/>
    <w:basedOn w:val="DefaultParagraphFont"/>
    <w:link w:val="BodyTextIndent"/>
    <w:uiPriority w:val="98"/>
    <w:semiHidden/>
    <w:rsid w:val="008D74FE"/>
    <w:rPr>
      <w:sz w:val="24"/>
      <w:szCs w:val="24"/>
      <w:lang w:val="en-GB"/>
    </w:rPr>
  </w:style>
  <w:style w:type="paragraph" w:styleId="BodyTextFirstIndent2">
    <w:name w:val="Body Text First Indent 2"/>
    <w:basedOn w:val="BodyTextIndent"/>
    <w:link w:val="BodyTextFirstIndent2Char"/>
    <w:uiPriority w:val="98"/>
    <w:semiHidden/>
    <w:rsid w:val="008D74FE"/>
    <w:pPr>
      <w:spacing w:after="0"/>
      <w:ind w:left="360" w:firstLine="360"/>
    </w:pPr>
  </w:style>
  <w:style w:type="character" w:customStyle="1" w:styleId="BodyTextFirstIndent2Char">
    <w:name w:val="Body Text First Indent 2 Char"/>
    <w:basedOn w:val="BodyTextIndentChar"/>
    <w:link w:val="BodyTextFirstIndent2"/>
    <w:uiPriority w:val="98"/>
    <w:semiHidden/>
    <w:rsid w:val="008D74FE"/>
    <w:rPr>
      <w:sz w:val="24"/>
      <w:szCs w:val="24"/>
      <w:lang w:val="en-GB"/>
    </w:rPr>
  </w:style>
  <w:style w:type="paragraph" w:styleId="BodyTextIndent2">
    <w:name w:val="Body Text Indent 2"/>
    <w:basedOn w:val="Normal"/>
    <w:link w:val="BodyTextIndent2Char"/>
    <w:uiPriority w:val="98"/>
    <w:semiHidden/>
    <w:rsid w:val="008D74FE"/>
    <w:pPr>
      <w:spacing w:after="120" w:line="480" w:lineRule="auto"/>
      <w:ind w:left="283"/>
    </w:pPr>
  </w:style>
  <w:style w:type="character" w:customStyle="1" w:styleId="BodyTextIndent2Char">
    <w:name w:val="Body Text Indent 2 Char"/>
    <w:basedOn w:val="DefaultParagraphFont"/>
    <w:link w:val="BodyTextIndent2"/>
    <w:uiPriority w:val="98"/>
    <w:semiHidden/>
    <w:rsid w:val="008D74FE"/>
    <w:rPr>
      <w:sz w:val="24"/>
      <w:szCs w:val="24"/>
      <w:lang w:val="en-GB"/>
    </w:rPr>
  </w:style>
  <w:style w:type="paragraph" w:styleId="BodyTextIndent3">
    <w:name w:val="Body Text Indent 3"/>
    <w:basedOn w:val="Normal"/>
    <w:link w:val="BodyTextIndent3Char"/>
    <w:uiPriority w:val="98"/>
    <w:semiHidden/>
    <w:rsid w:val="008D74F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8D74FE"/>
    <w:rPr>
      <w:sz w:val="16"/>
      <w:szCs w:val="16"/>
      <w:lang w:val="en-GB"/>
    </w:rPr>
  </w:style>
  <w:style w:type="paragraph" w:styleId="Caption">
    <w:name w:val="caption"/>
    <w:basedOn w:val="Normal"/>
    <w:next w:val="Normal"/>
    <w:uiPriority w:val="98"/>
    <w:semiHidden/>
    <w:qFormat/>
    <w:rsid w:val="008D74FE"/>
    <w:pPr>
      <w:spacing w:after="200"/>
    </w:pPr>
    <w:rPr>
      <w:b/>
      <w:bCs/>
      <w:color w:val="0072BC" w:themeColor="accent1"/>
      <w:sz w:val="18"/>
      <w:szCs w:val="18"/>
    </w:rPr>
  </w:style>
  <w:style w:type="paragraph" w:styleId="Closing">
    <w:name w:val="Closing"/>
    <w:basedOn w:val="Normal"/>
    <w:link w:val="ClosingChar"/>
    <w:uiPriority w:val="98"/>
    <w:semiHidden/>
    <w:rsid w:val="008D74FE"/>
    <w:pPr>
      <w:ind w:left="4252"/>
    </w:pPr>
  </w:style>
  <w:style w:type="character" w:customStyle="1" w:styleId="ClosingChar">
    <w:name w:val="Closing Char"/>
    <w:basedOn w:val="DefaultParagraphFont"/>
    <w:link w:val="Closing"/>
    <w:uiPriority w:val="98"/>
    <w:semiHidden/>
    <w:rsid w:val="008D74FE"/>
    <w:rPr>
      <w:sz w:val="24"/>
      <w:szCs w:val="24"/>
      <w:lang w:val="en-GB"/>
    </w:rPr>
  </w:style>
  <w:style w:type="table" w:styleId="ColorfulGrid">
    <w:name w:val="Colorful Grid"/>
    <w:basedOn w:val="TableNormal"/>
    <w:uiPriority w:val="73"/>
    <w:semiHidden/>
    <w:rsid w:val="008D74F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D74F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8D74F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8D74F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8D74F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8D74F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8D74F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8D74F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D74F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8D74F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8D74F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8D74F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8D74F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8D74F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8D74F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D74F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D74F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D74F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8D74F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D74F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D74F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8D74FE"/>
    <w:rPr>
      <w:sz w:val="16"/>
      <w:szCs w:val="16"/>
    </w:rPr>
  </w:style>
  <w:style w:type="paragraph" w:styleId="CommentText">
    <w:name w:val="annotation text"/>
    <w:basedOn w:val="Normal"/>
    <w:link w:val="CommentTextChar"/>
    <w:uiPriority w:val="98"/>
    <w:semiHidden/>
    <w:rsid w:val="008D74FE"/>
    <w:rPr>
      <w:sz w:val="20"/>
      <w:szCs w:val="20"/>
    </w:rPr>
  </w:style>
  <w:style w:type="character" w:customStyle="1" w:styleId="CommentTextChar">
    <w:name w:val="Comment Text Char"/>
    <w:basedOn w:val="DefaultParagraphFont"/>
    <w:link w:val="CommentText"/>
    <w:uiPriority w:val="98"/>
    <w:semiHidden/>
    <w:rsid w:val="008D74FE"/>
    <w:rPr>
      <w:sz w:val="20"/>
      <w:szCs w:val="20"/>
      <w:lang w:val="en-GB"/>
    </w:rPr>
  </w:style>
  <w:style w:type="paragraph" w:styleId="CommentSubject">
    <w:name w:val="annotation subject"/>
    <w:basedOn w:val="CommentText"/>
    <w:next w:val="CommentText"/>
    <w:link w:val="CommentSubjectChar"/>
    <w:uiPriority w:val="98"/>
    <w:semiHidden/>
    <w:rsid w:val="008D74FE"/>
    <w:rPr>
      <w:b/>
      <w:bCs/>
    </w:rPr>
  </w:style>
  <w:style w:type="character" w:customStyle="1" w:styleId="CommentSubjectChar">
    <w:name w:val="Comment Subject Char"/>
    <w:basedOn w:val="CommentTextChar"/>
    <w:link w:val="CommentSubject"/>
    <w:uiPriority w:val="98"/>
    <w:semiHidden/>
    <w:rsid w:val="008D74FE"/>
    <w:rPr>
      <w:b/>
      <w:bCs/>
      <w:sz w:val="20"/>
      <w:szCs w:val="20"/>
      <w:lang w:val="en-GB"/>
    </w:rPr>
  </w:style>
  <w:style w:type="table" w:styleId="DarkList">
    <w:name w:val="Dark List"/>
    <w:basedOn w:val="TableNormal"/>
    <w:uiPriority w:val="70"/>
    <w:semiHidden/>
    <w:rsid w:val="008D74F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D74F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8D74F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8D74F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8D74F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8D74F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8D74F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8D74FE"/>
  </w:style>
  <w:style w:type="character" w:customStyle="1" w:styleId="DateChar">
    <w:name w:val="Date Char"/>
    <w:basedOn w:val="DefaultParagraphFont"/>
    <w:link w:val="Date"/>
    <w:uiPriority w:val="98"/>
    <w:semiHidden/>
    <w:rsid w:val="008D74FE"/>
    <w:rPr>
      <w:sz w:val="24"/>
      <w:szCs w:val="24"/>
      <w:lang w:val="en-GB"/>
    </w:rPr>
  </w:style>
  <w:style w:type="paragraph" w:styleId="DocumentMap">
    <w:name w:val="Document Map"/>
    <w:basedOn w:val="Normal"/>
    <w:link w:val="DocumentMapChar"/>
    <w:uiPriority w:val="98"/>
    <w:semiHidden/>
    <w:rsid w:val="008D74FE"/>
    <w:rPr>
      <w:rFonts w:ascii="Tahoma" w:hAnsi="Tahoma" w:cs="Tahoma"/>
      <w:sz w:val="16"/>
      <w:szCs w:val="16"/>
    </w:rPr>
  </w:style>
  <w:style w:type="character" w:customStyle="1" w:styleId="DocumentMapChar">
    <w:name w:val="Document Map Char"/>
    <w:basedOn w:val="DefaultParagraphFont"/>
    <w:link w:val="DocumentMap"/>
    <w:uiPriority w:val="98"/>
    <w:semiHidden/>
    <w:rsid w:val="008D74FE"/>
    <w:rPr>
      <w:rFonts w:ascii="Tahoma" w:hAnsi="Tahoma" w:cs="Tahoma"/>
      <w:sz w:val="16"/>
      <w:szCs w:val="16"/>
      <w:lang w:val="en-GB"/>
    </w:rPr>
  </w:style>
  <w:style w:type="paragraph" w:styleId="E-mailSignature">
    <w:name w:val="E-mail Signature"/>
    <w:basedOn w:val="Normal"/>
    <w:link w:val="E-mailSignatureChar"/>
    <w:uiPriority w:val="98"/>
    <w:semiHidden/>
    <w:rsid w:val="008D74FE"/>
  </w:style>
  <w:style w:type="character" w:customStyle="1" w:styleId="E-mailSignatureChar">
    <w:name w:val="E-mail Signature Char"/>
    <w:basedOn w:val="DefaultParagraphFont"/>
    <w:link w:val="E-mailSignature"/>
    <w:uiPriority w:val="98"/>
    <w:semiHidden/>
    <w:rsid w:val="008D74FE"/>
    <w:rPr>
      <w:sz w:val="24"/>
      <w:szCs w:val="24"/>
      <w:lang w:val="en-GB"/>
    </w:rPr>
  </w:style>
  <w:style w:type="character" w:styleId="EndnoteReference">
    <w:name w:val="endnote reference"/>
    <w:basedOn w:val="DefaultParagraphFont"/>
    <w:uiPriority w:val="98"/>
    <w:semiHidden/>
    <w:rsid w:val="008D74FE"/>
    <w:rPr>
      <w:vertAlign w:val="superscript"/>
    </w:rPr>
  </w:style>
  <w:style w:type="paragraph" w:styleId="EndnoteText">
    <w:name w:val="endnote text"/>
    <w:basedOn w:val="Normal"/>
    <w:link w:val="EndnoteTextChar"/>
    <w:uiPriority w:val="98"/>
    <w:semiHidden/>
    <w:rsid w:val="008D74FE"/>
    <w:rPr>
      <w:sz w:val="20"/>
      <w:szCs w:val="20"/>
    </w:rPr>
  </w:style>
  <w:style w:type="character" w:customStyle="1" w:styleId="EndnoteTextChar">
    <w:name w:val="Endnote Text Char"/>
    <w:basedOn w:val="DefaultParagraphFont"/>
    <w:link w:val="EndnoteText"/>
    <w:uiPriority w:val="98"/>
    <w:semiHidden/>
    <w:rsid w:val="008D74FE"/>
    <w:rPr>
      <w:sz w:val="20"/>
      <w:szCs w:val="20"/>
      <w:lang w:val="en-GB"/>
    </w:rPr>
  </w:style>
  <w:style w:type="paragraph" w:styleId="EnvelopeAddress">
    <w:name w:val="envelope address"/>
    <w:basedOn w:val="Normal"/>
    <w:uiPriority w:val="98"/>
    <w:semiHidden/>
    <w:rsid w:val="008D74FE"/>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8D74FE"/>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8D74FE"/>
    <w:rPr>
      <w:color w:val="7030A0" w:themeColor="followedHyperlink"/>
      <w:u w:val="single"/>
    </w:rPr>
  </w:style>
  <w:style w:type="character" w:styleId="HTMLAcronym">
    <w:name w:val="HTML Acronym"/>
    <w:basedOn w:val="DefaultParagraphFont"/>
    <w:uiPriority w:val="98"/>
    <w:semiHidden/>
    <w:rsid w:val="008D74FE"/>
  </w:style>
  <w:style w:type="paragraph" w:styleId="HTMLAddress">
    <w:name w:val="HTML Address"/>
    <w:basedOn w:val="Normal"/>
    <w:link w:val="HTMLAddressChar"/>
    <w:uiPriority w:val="98"/>
    <w:semiHidden/>
    <w:rsid w:val="008D74FE"/>
    <w:rPr>
      <w:i/>
      <w:iCs/>
    </w:rPr>
  </w:style>
  <w:style w:type="character" w:customStyle="1" w:styleId="HTMLAddressChar">
    <w:name w:val="HTML Address Char"/>
    <w:basedOn w:val="DefaultParagraphFont"/>
    <w:link w:val="HTMLAddress"/>
    <w:uiPriority w:val="98"/>
    <w:semiHidden/>
    <w:rsid w:val="008D74FE"/>
    <w:rPr>
      <w:i/>
      <w:iCs/>
      <w:sz w:val="24"/>
      <w:szCs w:val="24"/>
      <w:lang w:val="en-GB"/>
    </w:rPr>
  </w:style>
  <w:style w:type="character" w:styleId="HTMLCite">
    <w:name w:val="HTML Cite"/>
    <w:basedOn w:val="DefaultParagraphFont"/>
    <w:uiPriority w:val="98"/>
    <w:semiHidden/>
    <w:rsid w:val="008D74FE"/>
    <w:rPr>
      <w:i/>
      <w:iCs/>
    </w:rPr>
  </w:style>
  <w:style w:type="character" w:styleId="HTMLCode">
    <w:name w:val="HTML Code"/>
    <w:basedOn w:val="DefaultParagraphFont"/>
    <w:uiPriority w:val="98"/>
    <w:semiHidden/>
    <w:rsid w:val="008D74FE"/>
    <w:rPr>
      <w:rFonts w:ascii="Consolas" w:hAnsi="Consolas" w:cs="Consolas"/>
      <w:sz w:val="20"/>
      <w:szCs w:val="20"/>
    </w:rPr>
  </w:style>
  <w:style w:type="character" w:styleId="HTMLDefinition">
    <w:name w:val="HTML Definition"/>
    <w:basedOn w:val="DefaultParagraphFont"/>
    <w:uiPriority w:val="98"/>
    <w:semiHidden/>
    <w:rsid w:val="008D74FE"/>
    <w:rPr>
      <w:i/>
      <w:iCs/>
    </w:rPr>
  </w:style>
  <w:style w:type="character" w:styleId="HTMLKeyboard">
    <w:name w:val="HTML Keyboard"/>
    <w:basedOn w:val="DefaultParagraphFont"/>
    <w:uiPriority w:val="98"/>
    <w:semiHidden/>
    <w:rsid w:val="008D74FE"/>
    <w:rPr>
      <w:rFonts w:ascii="Consolas" w:hAnsi="Consolas" w:cs="Consolas"/>
      <w:sz w:val="20"/>
      <w:szCs w:val="20"/>
    </w:rPr>
  </w:style>
  <w:style w:type="paragraph" w:styleId="HTMLPreformatted">
    <w:name w:val="HTML Preformatted"/>
    <w:basedOn w:val="Normal"/>
    <w:link w:val="HTMLPreformattedChar"/>
    <w:uiPriority w:val="98"/>
    <w:semiHidden/>
    <w:rsid w:val="008D74FE"/>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8D74FE"/>
    <w:rPr>
      <w:rFonts w:ascii="Consolas" w:hAnsi="Consolas" w:cs="Consolas"/>
      <w:sz w:val="20"/>
      <w:szCs w:val="20"/>
      <w:lang w:val="en-GB"/>
    </w:rPr>
  </w:style>
  <w:style w:type="character" w:styleId="HTMLSample">
    <w:name w:val="HTML Sample"/>
    <w:basedOn w:val="DefaultParagraphFont"/>
    <w:uiPriority w:val="98"/>
    <w:semiHidden/>
    <w:rsid w:val="008D74FE"/>
    <w:rPr>
      <w:rFonts w:ascii="Consolas" w:hAnsi="Consolas" w:cs="Consolas"/>
      <w:sz w:val="24"/>
      <w:szCs w:val="24"/>
    </w:rPr>
  </w:style>
  <w:style w:type="character" w:styleId="HTMLTypewriter">
    <w:name w:val="HTML Typewriter"/>
    <w:basedOn w:val="DefaultParagraphFont"/>
    <w:uiPriority w:val="98"/>
    <w:semiHidden/>
    <w:rsid w:val="008D74FE"/>
    <w:rPr>
      <w:rFonts w:ascii="Consolas" w:hAnsi="Consolas" w:cs="Consolas"/>
      <w:sz w:val="20"/>
      <w:szCs w:val="20"/>
    </w:rPr>
  </w:style>
  <w:style w:type="character" w:styleId="HTMLVariable">
    <w:name w:val="HTML Variable"/>
    <w:basedOn w:val="DefaultParagraphFont"/>
    <w:uiPriority w:val="98"/>
    <w:semiHidden/>
    <w:rsid w:val="008D74FE"/>
    <w:rPr>
      <w:i/>
      <w:iCs/>
    </w:rPr>
  </w:style>
  <w:style w:type="paragraph" w:styleId="Index1">
    <w:name w:val="index 1"/>
    <w:basedOn w:val="Normal"/>
    <w:next w:val="Normal"/>
    <w:autoRedefine/>
    <w:uiPriority w:val="98"/>
    <w:semiHidden/>
    <w:rsid w:val="008D74FE"/>
    <w:pPr>
      <w:ind w:left="240" w:hanging="240"/>
    </w:pPr>
  </w:style>
  <w:style w:type="paragraph" w:styleId="Index2">
    <w:name w:val="index 2"/>
    <w:basedOn w:val="Normal"/>
    <w:next w:val="Normal"/>
    <w:autoRedefine/>
    <w:uiPriority w:val="98"/>
    <w:semiHidden/>
    <w:rsid w:val="008D74FE"/>
    <w:pPr>
      <w:ind w:left="480" w:hanging="240"/>
    </w:pPr>
  </w:style>
  <w:style w:type="paragraph" w:styleId="Index3">
    <w:name w:val="index 3"/>
    <w:basedOn w:val="Normal"/>
    <w:next w:val="Normal"/>
    <w:autoRedefine/>
    <w:uiPriority w:val="98"/>
    <w:semiHidden/>
    <w:rsid w:val="008D74FE"/>
    <w:pPr>
      <w:ind w:left="720" w:hanging="240"/>
    </w:pPr>
  </w:style>
  <w:style w:type="paragraph" w:styleId="Index4">
    <w:name w:val="index 4"/>
    <w:basedOn w:val="Normal"/>
    <w:next w:val="Normal"/>
    <w:autoRedefine/>
    <w:uiPriority w:val="98"/>
    <w:semiHidden/>
    <w:rsid w:val="008D74FE"/>
    <w:pPr>
      <w:ind w:left="960" w:hanging="240"/>
    </w:pPr>
  </w:style>
  <w:style w:type="paragraph" w:styleId="Index5">
    <w:name w:val="index 5"/>
    <w:basedOn w:val="Normal"/>
    <w:next w:val="Normal"/>
    <w:autoRedefine/>
    <w:uiPriority w:val="98"/>
    <w:semiHidden/>
    <w:rsid w:val="008D74FE"/>
    <w:pPr>
      <w:ind w:left="1200" w:hanging="240"/>
    </w:pPr>
  </w:style>
  <w:style w:type="paragraph" w:styleId="Index6">
    <w:name w:val="index 6"/>
    <w:basedOn w:val="Normal"/>
    <w:next w:val="Normal"/>
    <w:autoRedefine/>
    <w:uiPriority w:val="98"/>
    <w:semiHidden/>
    <w:rsid w:val="008D74FE"/>
    <w:pPr>
      <w:ind w:left="1440" w:hanging="240"/>
    </w:pPr>
  </w:style>
  <w:style w:type="paragraph" w:styleId="Index7">
    <w:name w:val="index 7"/>
    <w:basedOn w:val="Normal"/>
    <w:next w:val="Normal"/>
    <w:autoRedefine/>
    <w:uiPriority w:val="98"/>
    <w:semiHidden/>
    <w:rsid w:val="008D74FE"/>
    <w:pPr>
      <w:ind w:left="1680" w:hanging="240"/>
    </w:pPr>
  </w:style>
  <w:style w:type="paragraph" w:styleId="Index8">
    <w:name w:val="index 8"/>
    <w:basedOn w:val="Normal"/>
    <w:next w:val="Normal"/>
    <w:autoRedefine/>
    <w:uiPriority w:val="98"/>
    <w:semiHidden/>
    <w:rsid w:val="008D74FE"/>
    <w:pPr>
      <w:ind w:left="1920" w:hanging="240"/>
    </w:pPr>
  </w:style>
  <w:style w:type="paragraph" w:styleId="Index9">
    <w:name w:val="index 9"/>
    <w:basedOn w:val="Normal"/>
    <w:next w:val="Normal"/>
    <w:autoRedefine/>
    <w:uiPriority w:val="98"/>
    <w:semiHidden/>
    <w:rsid w:val="008D74FE"/>
    <w:pPr>
      <w:ind w:left="2160" w:hanging="240"/>
    </w:pPr>
  </w:style>
  <w:style w:type="paragraph" w:styleId="IndexHeading">
    <w:name w:val="index heading"/>
    <w:basedOn w:val="Normal"/>
    <w:next w:val="Index1"/>
    <w:uiPriority w:val="98"/>
    <w:semiHidden/>
    <w:rsid w:val="008D74FE"/>
    <w:rPr>
      <w:rFonts w:asciiTheme="majorHAnsi" w:eastAsiaTheme="majorEastAsia" w:hAnsiTheme="majorHAnsi" w:cstheme="majorBidi"/>
      <w:b/>
      <w:bCs/>
    </w:rPr>
  </w:style>
  <w:style w:type="table" w:styleId="LightGrid">
    <w:name w:val="Light Grid"/>
    <w:basedOn w:val="TableNormal"/>
    <w:uiPriority w:val="62"/>
    <w:semiHidden/>
    <w:rsid w:val="008D74F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D74F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8D74F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8D74F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8D74F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8D74F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8D74F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8D74F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D74F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8D74F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8D74F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8D74F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8D74F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8D74F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8D74F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D74F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8D74F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8D74F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8D74F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8D74F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8D74F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8D74FE"/>
  </w:style>
  <w:style w:type="paragraph" w:styleId="List">
    <w:name w:val="List"/>
    <w:basedOn w:val="Normal"/>
    <w:uiPriority w:val="98"/>
    <w:semiHidden/>
    <w:rsid w:val="008D74FE"/>
    <w:pPr>
      <w:ind w:left="283" w:hanging="283"/>
      <w:contextualSpacing/>
    </w:pPr>
  </w:style>
  <w:style w:type="paragraph" w:styleId="List2">
    <w:name w:val="List 2"/>
    <w:basedOn w:val="Normal"/>
    <w:uiPriority w:val="98"/>
    <w:semiHidden/>
    <w:rsid w:val="008D74FE"/>
    <w:pPr>
      <w:ind w:left="566" w:hanging="283"/>
      <w:contextualSpacing/>
    </w:pPr>
  </w:style>
  <w:style w:type="paragraph" w:styleId="List3">
    <w:name w:val="List 3"/>
    <w:basedOn w:val="Normal"/>
    <w:uiPriority w:val="98"/>
    <w:semiHidden/>
    <w:rsid w:val="008D74FE"/>
    <w:pPr>
      <w:ind w:left="849" w:hanging="283"/>
      <w:contextualSpacing/>
    </w:pPr>
  </w:style>
  <w:style w:type="paragraph" w:styleId="List4">
    <w:name w:val="List 4"/>
    <w:basedOn w:val="Normal"/>
    <w:uiPriority w:val="98"/>
    <w:semiHidden/>
    <w:rsid w:val="008D74FE"/>
    <w:pPr>
      <w:ind w:left="1132" w:hanging="283"/>
      <w:contextualSpacing/>
    </w:pPr>
  </w:style>
  <w:style w:type="paragraph" w:styleId="List5">
    <w:name w:val="List 5"/>
    <w:basedOn w:val="Normal"/>
    <w:uiPriority w:val="98"/>
    <w:semiHidden/>
    <w:rsid w:val="008D74FE"/>
    <w:pPr>
      <w:ind w:left="1415" w:hanging="283"/>
      <w:contextualSpacing/>
    </w:pPr>
  </w:style>
  <w:style w:type="paragraph" w:styleId="ListBullet2">
    <w:name w:val="List Bullet 2"/>
    <w:basedOn w:val="Normal"/>
    <w:uiPriority w:val="98"/>
    <w:semiHidden/>
    <w:rsid w:val="008D74FE"/>
    <w:pPr>
      <w:numPr>
        <w:numId w:val="14"/>
      </w:numPr>
      <w:contextualSpacing/>
    </w:pPr>
  </w:style>
  <w:style w:type="paragraph" w:styleId="ListBullet4">
    <w:name w:val="List Bullet 4"/>
    <w:basedOn w:val="Normal"/>
    <w:uiPriority w:val="98"/>
    <w:semiHidden/>
    <w:rsid w:val="008D74FE"/>
    <w:pPr>
      <w:numPr>
        <w:numId w:val="16"/>
      </w:numPr>
      <w:contextualSpacing/>
    </w:pPr>
  </w:style>
  <w:style w:type="paragraph" w:styleId="ListBullet5">
    <w:name w:val="List Bullet 5"/>
    <w:basedOn w:val="Normal"/>
    <w:uiPriority w:val="98"/>
    <w:semiHidden/>
    <w:rsid w:val="008D74FE"/>
    <w:pPr>
      <w:numPr>
        <w:numId w:val="17"/>
      </w:numPr>
      <w:contextualSpacing/>
    </w:pPr>
  </w:style>
  <w:style w:type="paragraph" w:styleId="ListContinue">
    <w:name w:val="List Continue"/>
    <w:basedOn w:val="Normal"/>
    <w:uiPriority w:val="98"/>
    <w:semiHidden/>
    <w:rsid w:val="008D74FE"/>
    <w:pPr>
      <w:spacing w:after="120"/>
      <w:ind w:left="283"/>
      <w:contextualSpacing/>
    </w:pPr>
  </w:style>
  <w:style w:type="paragraph" w:styleId="ListContinue2">
    <w:name w:val="List Continue 2"/>
    <w:basedOn w:val="Normal"/>
    <w:uiPriority w:val="98"/>
    <w:semiHidden/>
    <w:rsid w:val="008D74FE"/>
    <w:pPr>
      <w:spacing w:after="120"/>
      <w:ind w:left="566"/>
      <w:contextualSpacing/>
    </w:pPr>
  </w:style>
  <w:style w:type="paragraph" w:styleId="ListContinue3">
    <w:name w:val="List Continue 3"/>
    <w:basedOn w:val="Normal"/>
    <w:uiPriority w:val="98"/>
    <w:semiHidden/>
    <w:rsid w:val="008D74FE"/>
    <w:pPr>
      <w:spacing w:after="120"/>
      <w:ind w:left="849"/>
      <w:contextualSpacing/>
    </w:pPr>
  </w:style>
  <w:style w:type="paragraph" w:styleId="ListContinue4">
    <w:name w:val="List Continue 4"/>
    <w:basedOn w:val="Normal"/>
    <w:uiPriority w:val="98"/>
    <w:semiHidden/>
    <w:rsid w:val="008D74FE"/>
    <w:pPr>
      <w:spacing w:after="120"/>
      <w:ind w:left="1132"/>
      <w:contextualSpacing/>
    </w:pPr>
  </w:style>
  <w:style w:type="paragraph" w:styleId="ListContinue5">
    <w:name w:val="List Continue 5"/>
    <w:basedOn w:val="Normal"/>
    <w:uiPriority w:val="98"/>
    <w:semiHidden/>
    <w:rsid w:val="008D74FE"/>
    <w:pPr>
      <w:spacing w:after="120"/>
      <w:ind w:left="1415"/>
      <w:contextualSpacing/>
    </w:pPr>
  </w:style>
  <w:style w:type="paragraph" w:styleId="ListNumber">
    <w:name w:val="List Number"/>
    <w:basedOn w:val="Normal"/>
    <w:uiPriority w:val="98"/>
    <w:semiHidden/>
    <w:rsid w:val="008D74FE"/>
    <w:pPr>
      <w:numPr>
        <w:numId w:val="18"/>
      </w:numPr>
      <w:contextualSpacing/>
    </w:pPr>
  </w:style>
  <w:style w:type="paragraph" w:styleId="ListNumber2">
    <w:name w:val="List Number 2"/>
    <w:basedOn w:val="Normal"/>
    <w:uiPriority w:val="98"/>
    <w:semiHidden/>
    <w:rsid w:val="008D74FE"/>
    <w:pPr>
      <w:numPr>
        <w:numId w:val="19"/>
      </w:numPr>
      <w:contextualSpacing/>
    </w:pPr>
  </w:style>
  <w:style w:type="paragraph" w:styleId="ListNumber3">
    <w:name w:val="List Number 3"/>
    <w:basedOn w:val="Normal"/>
    <w:uiPriority w:val="98"/>
    <w:semiHidden/>
    <w:rsid w:val="008D74FE"/>
    <w:pPr>
      <w:numPr>
        <w:numId w:val="20"/>
      </w:numPr>
      <w:contextualSpacing/>
    </w:pPr>
  </w:style>
  <w:style w:type="paragraph" w:styleId="ListNumber4">
    <w:name w:val="List Number 4"/>
    <w:basedOn w:val="Normal"/>
    <w:uiPriority w:val="98"/>
    <w:semiHidden/>
    <w:rsid w:val="008D74FE"/>
    <w:pPr>
      <w:numPr>
        <w:numId w:val="21"/>
      </w:numPr>
      <w:contextualSpacing/>
    </w:pPr>
  </w:style>
  <w:style w:type="paragraph" w:styleId="ListNumber5">
    <w:name w:val="List Number 5"/>
    <w:basedOn w:val="Normal"/>
    <w:uiPriority w:val="98"/>
    <w:semiHidden/>
    <w:rsid w:val="008D74FE"/>
    <w:pPr>
      <w:numPr>
        <w:numId w:val="22"/>
      </w:numPr>
      <w:contextualSpacing/>
    </w:pPr>
  </w:style>
  <w:style w:type="paragraph" w:styleId="MacroText">
    <w:name w:val="macro"/>
    <w:link w:val="MacroTextChar"/>
    <w:uiPriority w:val="98"/>
    <w:semiHidden/>
    <w:rsid w:val="008D74F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8D74FE"/>
    <w:rPr>
      <w:rFonts w:ascii="Consolas" w:eastAsiaTheme="minorEastAsia" w:hAnsi="Consolas" w:cs="Consolas"/>
      <w:sz w:val="20"/>
      <w:szCs w:val="20"/>
    </w:rPr>
  </w:style>
  <w:style w:type="table" w:styleId="MediumGrid1">
    <w:name w:val="Medium Grid 1"/>
    <w:basedOn w:val="TableNormal"/>
    <w:uiPriority w:val="67"/>
    <w:semiHidden/>
    <w:rsid w:val="008D74F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D74F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8D74F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8D74F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8D74F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8D74F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8D74F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8D74F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8D74F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8D74F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8D74F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8D74F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8D74F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8D74F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8D74F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8D74F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8D74F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C4C0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C4C0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C4C0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C4C0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C4C0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C4C0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C4C0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C4C0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C4C0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C4C0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C4C0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C4C0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C4C0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C4C0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C4C0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C4C0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C4C0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C4C0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C4C0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C4C0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C4C0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C4C0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C4C0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C4C0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C4C0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C4C0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C4C0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C4C0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C4C0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C4C0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C4C0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C4C0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C4C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C4C0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8D74FE"/>
    <w:rPr>
      <w:rFonts w:ascii="Times New Roman" w:hAnsi="Times New Roman" w:cs="Times New Roman"/>
    </w:rPr>
  </w:style>
  <w:style w:type="paragraph" w:styleId="NormalIndent">
    <w:name w:val="Normal Indent"/>
    <w:basedOn w:val="Normal"/>
    <w:uiPriority w:val="98"/>
    <w:semiHidden/>
    <w:rsid w:val="008D74FE"/>
    <w:pPr>
      <w:ind w:left="720"/>
    </w:pPr>
  </w:style>
  <w:style w:type="paragraph" w:styleId="NoteHeading">
    <w:name w:val="Note Heading"/>
    <w:basedOn w:val="Normal"/>
    <w:next w:val="Normal"/>
    <w:link w:val="NoteHeadingChar"/>
    <w:uiPriority w:val="98"/>
    <w:semiHidden/>
    <w:rsid w:val="008D74FE"/>
  </w:style>
  <w:style w:type="character" w:customStyle="1" w:styleId="NoteHeadingChar">
    <w:name w:val="Note Heading Char"/>
    <w:basedOn w:val="DefaultParagraphFont"/>
    <w:link w:val="NoteHeading"/>
    <w:uiPriority w:val="98"/>
    <w:semiHidden/>
    <w:rsid w:val="008D74FE"/>
    <w:rPr>
      <w:sz w:val="24"/>
      <w:szCs w:val="24"/>
      <w:lang w:val="en-GB"/>
    </w:rPr>
  </w:style>
  <w:style w:type="character" w:styleId="PlaceholderText">
    <w:name w:val="Placeholder Text"/>
    <w:basedOn w:val="DefaultParagraphFont"/>
    <w:uiPriority w:val="98"/>
    <w:semiHidden/>
    <w:rsid w:val="008D74FE"/>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8D74FE"/>
    <w:rPr>
      <w:rFonts w:ascii="Consolas" w:hAnsi="Consolas" w:cs="Consolas"/>
      <w:sz w:val="21"/>
      <w:szCs w:val="21"/>
    </w:rPr>
  </w:style>
  <w:style w:type="character" w:customStyle="1" w:styleId="PlainTextChar">
    <w:name w:val="Plain Text Char"/>
    <w:basedOn w:val="DefaultParagraphFont"/>
    <w:link w:val="PlainText"/>
    <w:uiPriority w:val="98"/>
    <w:semiHidden/>
    <w:rsid w:val="008D74FE"/>
    <w:rPr>
      <w:rFonts w:ascii="Consolas" w:hAnsi="Consolas" w:cs="Consolas"/>
      <w:sz w:val="21"/>
      <w:szCs w:val="21"/>
      <w:lang w:val="en-GB"/>
    </w:rPr>
  </w:style>
  <w:style w:type="paragraph" w:styleId="Salutation">
    <w:name w:val="Salutation"/>
    <w:basedOn w:val="Normal"/>
    <w:next w:val="Normal"/>
    <w:link w:val="SalutationChar"/>
    <w:uiPriority w:val="98"/>
    <w:semiHidden/>
    <w:rsid w:val="008D74FE"/>
  </w:style>
  <w:style w:type="character" w:customStyle="1" w:styleId="SalutationChar">
    <w:name w:val="Salutation Char"/>
    <w:basedOn w:val="DefaultParagraphFont"/>
    <w:link w:val="Salutation"/>
    <w:uiPriority w:val="98"/>
    <w:semiHidden/>
    <w:rsid w:val="008D74FE"/>
    <w:rPr>
      <w:sz w:val="24"/>
      <w:szCs w:val="24"/>
      <w:lang w:val="en-GB"/>
    </w:rPr>
  </w:style>
  <w:style w:type="paragraph" w:styleId="Signature">
    <w:name w:val="Signature"/>
    <w:basedOn w:val="Normal"/>
    <w:link w:val="SignatureChar"/>
    <w:uiPriority w:val="98"/>
    <w:semiHidden/>
    <w:rsid w:val="008D74FE"/>
    <w:pPr>
      <w:ind w:left="4252"/>
    </w:pPr>
  </w:style>
  <w:style w:type="character" w:customStyle="1" w:styleId="SignatureChar">
    <w:name w:val="Signature Char"/>
    <w:basedOn w:val="DefaultParagraphFont"/>
    <w:link w:val="Signature"/>
    <w:uiPriority w:val="98"/>
    <w:semiHidden/>
    <w:rsid w:val="008D74FE"/>
    <w:rPr>
      <w:sz w:val="24"/>
      <w:szCs w:val="24"/>
      <w:lang w:val="en-GB"/>
    </w:rPr>
  </w:style>
  <w:style w:type="table" w:styleId="Table3Deffects1">
    <w:name w:val="Table 3D effects 1"/>
    <w:basedOn w:val="TableNormal"/>
    <w:uiPriority w:val="99"/>
    <w:semiHidden/>
    <w:unhideWhenUsed/>
    <w:rsid w:val="008D74F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D74F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D74F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D74F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D74F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D74F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D74F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D74F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D74F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D74F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D74F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D74F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D74F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D74F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D74F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D74F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D74F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D74F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D74F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D74F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D74F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D74F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D74F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D74F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D74F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D74F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D74F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D74F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D74F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D74F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D74F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D74F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D74F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8D74FE"/>
    <w:pPr>
      <w:ind w:left="240" w:hanging="240"/>
    </w:pPr>
  </w:style>
  <w:style w:type="paragraph" w:styleId="TableofFigures">
    <w:name w:val="table of figures"/>
    <w:basedOn w:val="Normal"/>
    <w:next w:val="Normal"/>
    <w:uiPriority w:val="98"/>
    <w:semiHidden/>
    <w:rsid w:val="008D74FE"/>
  </w:style>
  <w:style w:type="table" w:styleId="TableProfessional">
    <w:name w:val="Table Professional"/>
    <w:basedOn w:val="TableNormal"/>
    <w:uiPriority w:val="99"/>
    <w:semiHidden/>
    <w:unhideWhenUsed/>
    <w:rsid w:val="008D74F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D74F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D74F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D74F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D74F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D74F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D74F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D74F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D74F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D74F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8D74F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8D74F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8D74FE"/>
    <w:pPr>
      <w:spacing w:after="100"/>
      <w:ind w:left="1680"/>
    </w:pPr>
  </w:style>
  <w:style w:type="paragraph" w:styleId="TOC9">
    <w:name w:val="toc 9"/>
    <w:basedOn w:val="Normal"/>
    <w:next w:val="Normal"/>
    <w:autoRedefine/>
    <w:uiPriority w:val="98"/>
    <w:semiHidden/>
    <w:rsid w:val="008D74FE"/>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8D74F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8D74FE"/>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8D74FE"/>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8D74F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8D74FE"/>
    <w:pPr>
      <w:numPr>
        <w:numId w:val="9"/>
      </w:numPr>
      <w:spacing w:before="60" w:after="60"/>
    </w:pPr>
  </w:style>
  <w:style w:type="paragraph" w:customStyle="1" w:styleId="ECHRBullet2">
    <w:name w:val="ECHR_Bullet_2"/>
    <w:aliases w:val="_Bul_2"/>
    <w:basedOn w:val="ECHRBullet1"/>
    <w:uiPriority w:val="23"/>
    <w:semiHidden/>
    <w:rsid w:val="008D74FE"/>
    <w:pPr>
      <w:numPr>
        <w:ilvl w:val="1"/>
      </w:numPr>
    </w:pPr>
  </w:style>
  <w:style w:type="paragraph" w:customStyle="1" w:styleId="ECHRBullet3">
    <w:name w:val="ECHR_Bullet_3"/>
    <w:aliases w:val="_Bul_3"/>
    <w:basedOn w:val="ECHRBullet2"/>
    <w:uiPriority w:val="23"/>
    <w:semiHidden/>
    <w:rsid w:val="008D74FE"/>
    <w:pPr>
      <w:numPr>
        <w:ilvl w:val="2"/>
      </w:numPr>
    </w:pPr>
  </w:style>
  <w:style w:type="paragraph" w:customStyle="1" w:styleId="ECHRBullet4">
    <w:name w:val="ECHR_Bullet_4"/>
    <w:aliases w:val="_Bul_4"/>
    <w:basedOn w:val="ECHRBullet3"/>
    <w:uiPriority w:val="23"/>
    <w:semiHidden/>
    <w:rsid w:val="008D74FE"/>
    <w:pPr>
      <w:numPr>
        <w:ilvl w:val="3"/>
      </w:numPr>
    </w:pPr>
  </w:style>
  <w:style w:type="paragraph" w:customStyle="1" w:styleId="ECHRConfidential">
    <w:name w:val="ECHR_Confidential"/>
    <w:aliases w:val="_Confidential"/>
    <w:basedOn w:val="Normal"/>
    <w:next w:val="Normal"/>
    <w:uiPriority w:val="42"/>
    <w:semiHidden/>
    <w:qFormat/>
    <w:rsid w:val="008D74FE"/>
    <w:pPr>
      <w:jc w:val="right"/>
    </w:pPr>
    <w:rPr>
      <w:color w:val="C00000"/>
      <w:sz w:val="20"/>
    </w:rPr>
  </w:style>
  <w:style w:type="paragraph" w:customStyle="1" w:styleId="ECHRDecisionBody">
    <w:name w:val="ECHR_Decision_Body"/>
    <w:aliases w:val="_Decision_Body"/>
    <w:basedOn w:val="NormalJustified"/>
    <w:uiPriority w:val="54"/>
    <w:semiHidden/>
    <w:rsid w:val="008D74FE"/>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8D74FE"/>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8D74FE"/>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8D74F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8D74FE"/>
    <w:pPr>
      <w:jc w:val="right"/>
    </w:pPr>
    <w:rPr>
      <w:sz w:val="20"/>
    </w:rPr>
  </w:style>
  <w:style w:type="paragraph" w:customStyle="1" w:styleId="ECHRHeaderRefIt">
    <w:name w:val="ECHR_Header_Ref_It"/>
    <w:aliases w:val="_Ref_Ital"/>
    <w:basedOn w:val="Normal"/>
    <w:next w:val="ECHRHeaderDate"/>
    <w:uiPriority w:val="43"/>
    <w:semiHidden/>
    <w:qFormat/>
    <w:rsid w:val="008D74FE"/>
    <w:pPr>
      <w:jc w:val="right"/>
    </w:pPr>
    <w:rPr>
      <w:i/>
      <w:sz w:val="20"/>
    </w:rPr>
  </w:style>
  <w:style w:type="paragraph" w:customStyle="1" w:styleId="ECHRHeading9">
    <w:name w:val="ECHR_Heading_9"/>
    <w:aliases w:val="_Head_9"/>
    <w:basedOn w:val="Heading9"/>
    <w:uiPriority w:val="17"/>
    <w:semiHidden/>
    <w:rsid w:val="008D74FE"/>
    <w:pPr>
      <w:keepNext/>
      <w:keepLines/>
      <w:numPr>
        <w:ilvl w:val="8"/>
        <w:numId w:val="11"/>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8D74F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8D74FE"/>
    <w:pPr>
      <w:numPr>
        <w:numId w:val="10"/>
      </w:numPr>
      <w:spacing w:before="60" w:after="60"/>
    </w:pPr>
  </w:style>
  <w:style w:type="paragraph" w:customStyle="1" w:styleId="ECHRNumberedList2">
    <w:name w:val="ECHR_Numbered_List_2"/>
    <w:aliases w:val="_Num_2"/>
    <w:basedOn w:val="ECHRNumberedList1"/>
    <w:uiPriority w:val="23"/>
    <w:semiHidden/>
    <w:rsid w:val="008D74FE"/>
    <w:pPr>
      <w:numPr>
        <w:ilvl w:val="1"/>
      </w:numPr>
    </w:pPr>
  </w:style>
  <w:style w:type="paragraph" w:customStyle="1" w:styleId="ECHRNumberedList3">
    <w:name w:val="ECHR_Numbered_List_3"/>
    <w:aliases w:val="_Num_3"/>
    <w:basedOn w:val="ECHRNumberedList2"/>
    <w:uiPriority w:val="23"/>
    <w:semiHidden/>
    <w:rsid w:val="008D74FE"/>
    <w:pPr>
      <w:numPr>
        <w:ilvl w:val="2"/>
      </w:numPr>
    </w:pPr>
  </w:style>
  <w:style w:type="paragraph" w:customStyle="1" w:styleId="ECHRParaHanging">
    <w:name w:val="ECHR_Para_Hanging"/>
    <w:aliases w:val="_Hanging"/>
    <w:basedOn w:val="NormalJustified"/>
    <w:uiPriority w:val="8"/>
    <w:semiHidden/>
    <w:qFormat/>
    <w:rsid w:val="008D74FE"/>
    <w:pPr>
      <w:ind w:left="567" w:hanging="567"/>
    </w:pPr>
  </w:style>
  <w:style w:type="paragraph" w:customStyle="1" w:styleId="ECHRParaIndent">
    <w:name w:val="ECHR_Para_Indent"/>
    <w:aliases w:val="_Indent"/>
    <w:basedOn w:val="NormalJustified"/>
    <w:uiPriority w:val="7"/>
    <w:semiHidden/>
    <w:qFormat/>
    <w:rsid w:val="008D74FE"/>
    <w:pPr>
      <w:spacing w:before="120" w:after="120"/>
      <w:ind w:left="284"/>
    </w:pPr>
  </w:style>
  <w:style w:type="character" w:customStyle="1" w:styleId="ECHRRed">
    <w:name w:val="ECHR_Red"/>
    <w:aliases w:val="_Red"/>
    <w:basedOn w:val="DefaultParagraphFont"/>
    <w:uiPriority w:val="15"/>
    <w:semiHidden/>
    <w:qFormat/>
    <w:rsid w:val="008D74FE"/>
    <w:rPr>
      <w:color w:val="C00000" w:themeColor="accent2"/>
    </w:rPr>
  </w:style>
  <w:style w:type="paragraph" w:customStyle="1" w:styleId="DecList">
    <w:name w:val="Dec_List"/>
    <w:aliases w:val="_List"/>
    <w:basedOn w:val="JuList"/>
    <w:uiPriority w:val="22"/>
    <w:rsid w:val="008D74FE"/>
    <w:pPr>
      <w:numPr>
        <w:numId w:val="0"/>
      </w:numPr>
      <w:ind w:left="284"/>
    </w:pPr>
  </w:style>
  <w:style w:type="table" w:customStyle="1" w:styleId="ECHRTable2">
    <w:name w:val="ECHR_Table_2"/>
    <w:basedOn w:val="TableNormal"/>
    <w:uiPriority w:val="99"/>
    <w:rsid w:val="008D74F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8D74F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8D74F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8D74F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8D74F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8D74F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8D74F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8D74F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8D74FE"/>
    <w:pPr>
      <w:outlineLvl w:val="0"/>
    </w:pPr>
  </w:style>
  <w:style w:type="paragraph" w:customStyle="1" w:styleId="ECHRTitleTOC1">
    <w:name w:val="ECHR_Title_TOC_1"/>
    <w:aliases w:val="_Title_L_TOC"/>
    <w:basedOn w:val="ECHRTitle1"/>
    <w:next w:val="Normal"/>
    <w:uiPriority w:val="27"/>
    <w:semiHidden/>
    <w:qFormat/>
    <w:rsid w:val="008D74FE"/>
    <w:pPr>
      <w:outlineLvl w:val="0"/>
    </w:pPr>
  </w:style>
  <w:style w:type="paragraph" w:customStyle="1" w:styleId="ECHRPlaceholder">
    <w:name w:val="ECHR_Placeholder"/>
    <w:aliases w:val="_Placeholder"/>
    <w:basedOn w:val="JuSigned"/>
    <w:uiPriority w:val="31"/>
    <w:rsid w:val="008D74FE"/>
    <w:rPr>
      <w:color w:val="FFFFFF"/>
    </w:rPr>
  </w:style>
  <w:style w:type="paragraph" w:customStyle="1" w:styleId="ECHRSpacer">
    <w:name w:val="ECHR_Spacer"/>
    <w:aliases w:val="_Spacer"/>
    <w:basedOn w:val="Normal"/>
    <w:uiPriority w:val="45"/>
    <w:semiHidden/>
    <w:rsid w:val="008D74FE"/>
    <w:rPr>
      <w:sz w:val="4"/>
    </w:rPr>
  </w:style>
  <w:style w:type="table" w:customStyle="1" w:styleId="ECHRTableGrey">
    <w:name w:val="ECHR_Table_Grey"/>
    <w:basedOn w:val="TableNormal"/>
    <w:uiPriority w:val="99"/>
    <w:rsid w:val="008D74F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8D74FE"/>
    <w:rPr>
      <w:color w:val="605E5C"/>
      <w:shd w:val="clear" w:color="auto" w:fill="E1DFDD"/>
    </w:rPr>
  </w:style>
  <w:style w:type="character" w:customStyle="1" w:styleId="JuParaChar">
    <w:name w:val="Ju_Para Char"/>
    <w:aliases w:val="_Para Char"/>
    <w:link w:val="JuPara"/>
    <w:uiPriority w:val="4"/>
    <w:rsid w:val="00390B7E"/>
    <w:rPr>
      <w:sz w:val="24"/>
      <w:szCs w:val="24"/>
      <w:lang w:val="en-GB"/>
    </w:rPr>
  </w:style>
  <w:style w:type="table" w:styleId="GridTable1Light">
    <w:name w:val="Grid Table 1 Light"/>
    <w:basedOn w:val="TableNormal"/>
    <w:uiPriority w:val="46"/>
    <w:semiHidden/>
    <w:rsid w:val="00FC4C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C4C0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C4C0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C4C0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C4C0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C4C0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C4C0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C4C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C4C0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FC4C0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FC4C0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FC4C0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FC4C0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FC4C0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FC4C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C4C0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FC4C0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FC4C0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FC4C0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FC4C0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FC4C0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FC4C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C4C0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FC4C0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FC4C0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FC4C0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FC4C0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FC4C0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FC4C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C4C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FC4C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FC4C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FC4C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FC4C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FC4C0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FC4C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C4C0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FC4C0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FC4C0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FC4C0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FC4C0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FC4C0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FC4C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C4C0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FC4C0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FC4C0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FC4C0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FC4C0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FC4C0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FC4C00"/>
    <w:rPr>
      <w:color w:val="2B579A"/>
      <w:shd w:val="clear" w:color="auto" w:fill="E1DFDD"/>
    </w:rPr>
  </w:style>
  <w:style w:type="table" w:styleId="ListTable1Light">
    <w:name w:val="List Table 1 Light"/>
    <w:basedOn w:val="TableNormal"/>
    <w:uiPriority w:val="46"/>
    <w:semiHidden/>
    <w:rsid w:val="00FC4C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C4C0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FC4C0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FC4C0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FC4C0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FC4C0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FC4C0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FC4C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C4C0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FC4C0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FC4C0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FC4C0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FC4C0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FC4C0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FC4C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C4C0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FC4C0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FC4C0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FC4C0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FC4C0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FC4C0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FC4C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C4C0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FC4C0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FC4C0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FC4C0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FC4C0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FC4C0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FC4C0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C4C0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C4C0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C4C0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C4C0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C4C0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C4C0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C4C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C4C0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FC4C0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FC4C0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FC4C0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FC4C0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FC4C0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FC4C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C4C0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C4C0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C4C0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C4C0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C4C0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C4C0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FC4C00"/>
    <w:rPr>
      <w:color w:val="2B579A"/>
      <w:shd w:val="clear" w:color="auto" w:fill="E1DFDD"/>
    </w:rPr>
  </w:style>
  <w:style w:type="table" w:styleId="PlainTable1">
    <w:name w:val="Plain Table 1"/>
    <w:basedOn w:val="TableNormal"/>
    <w:uiPriority w:val="41"/>
    <w:semiHidden/>
    <w:rsid w:val="00FC4C0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FC4C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C4C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C4C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FC4C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FC4C00"/>
    <w:rPr>
      <w:u w:val="dotted"/>
    </w:rPr>
  </w:style>
  <w:style w:type="character" w:customStyle="1" w:styleId="SmartLink">
    <w:name w:val="Smart Link"/>
    <w:basedOn w:val="DefaultParagraphFont"/>
    <w:uiPriority w:val="99"/>
    <w:semiHidden/>
    <w:unhideWhenUsed/>
    <w:rsid w:val="00FC4C00"/>
    <w:rPr>
      <w:color w:val="0000FF"/>
      <w:u w:val="single"/>
      <w:shd w:val="clear" w:color="auto" w:fill="F3F2F1"/>
    </w:rPr>
  </w:style>
  <w:style w:type="table" w:styleId="TableGridLight">
    <w:name w:val="Grid Table Light"/>
    <w:basedOn w:val="TableNormal"/>
    <w:uiPriority w:val="40"/>
    <w:semiHidden/>
    <w:rsid w:val="00FC4C0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01E5D-D191-4794-93A7-7BB17B0E8463}">
  <ds:schemaRefs>
    <ds:schemaRef ds:uri="http://schemas.openxmlformats.org/officeDocument/2006/bibliography"/>
  </ds:schemaRefs>
</ds:datastoreItem>
</file>

<file path=customXml/itemProps2.xml><?xml version="1.0" encoding="utf-8"?>
<ds:datastoreItem xmlns:ds="http://schemas.openxmlformats.org/officeDocument/2006/customXml" ds:itemID="{E1EDFE5B-BE2C-4344-AB7C-44CD73244FB9}"/>
</file>

<file path=customXml/itemProps3.xml><?xml version="1.0" encoding="utf-8"?>
<ds:datastoreItem xmlns:ds="http://schemas.openxmlformats.org/officeDocument/2006/customXml" ds:itemID="{2A73BF01-602E-4370-9E77-074330CB3E65}"/>
</file>

<file path=customXml/itemProps4.xml><?xml version="1.0" encoding="utf-8"?>
<ds:datastoreItem xmlns:ds="http://schemas.openxmlformats.org/officeDocument/2006/customXml" ds:itemID="{3A9839BA-DB49-4065-BA61-6F81822500C7}"/>
</file>

<file path=docProps/app.xml><?xml version="1.0" encoding="utf-8"?>
<Properties xmlns="http://schemas.openxmlformats.org/officeDocument/2006/extended-properties" xmlns:vt="http://schemas.openxmlformats.org/officeDocument/2006/docPropsVTypes">
  <Template>Normal.dotm</Template>
  <TotalTime>0</TotalTime>
  <Pages>1</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2022-05-19T07:50:00Z</dcterms:created>
  <dcterms:modified xsi:type="dcterms:W3CDTF">2022-05-19T07:50:00Z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58282/19</vt:lpwstr>
  </property>
  <property fmtid="{D5CDD505-2E9C-101B-9397-08002B2CF9AE}" pid="4" name="CASEID">
    <vt:lpwstr>1496292</vt:lpwstr>
  </property>
  <property fmtid="{D5CDD505-2E9C-101B-9397-08002B2CF9AE}" pid="5" name="ContentTypeId">
    <vt:lpwstr>0x010100558EB02BDB9E204AB350EDD385B68E10</vt:lpwstr>
  </property>
</Properties>
</file>